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一、承德市鹰手营子矿区人民检察院本级收支预算</w:t>
      </w:r>
      <w:r>
        <w:tab/>
      </w:r>
      <w:r>
        <w:fldChar w:fldCharType="begin"/>
      </w:r>
      <w:r>
        <w:instrText xml:space="preserve">PAGEREF _Toc_4_4_0000000021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827.94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790.45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827.94</w:t>
            </w:r>
          </w:p>
        </w:tc>
        <w:tc>
          <w:tcPr>
            <w:tcW w:w="4535" w:type="dxa"/>
            <w:vAlign w:val="center"/>
          </w:tcPr>
          <w:p>
            <w:pPr>
              <w:pStyle w:val="16"/>
            </w:pPr>
            <w:r>
              <w:t>本年支出合计</w:t>
            </w:r>
          </w:p>
        </w:tc>
        <w:tc>
          <w:tcPr>
            <w:tcW w:w="2126" w:type="dxa"/>
            <w:vAlign w:val="center"/>
          </w:tcPr>
          <w:p>
            <w:pPr>
              <w:pStyle w:val="17"/>
            </w:pPr>
            <w:r>
              <w:t>917.73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89.79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917.73</w:t>
            </w:r>
          </w:p>
        </w:tc>
        <w:tc>
          <w:tcPr>
            <w:tcW w:w="4535" w:type="dxa"/>
            <w:vAlign w:val="center"/>
          </w:tcPr>
          <w:p>
            <w:pPr>
              <w:pStyle w:val="16"/>
            </w:pPr>
            <w:r>
              <w:t>支出总计</w:t>
            </w:r>
          </w:p>
        </w:tc>
        <w:tc>
          <w:tcPr>
            <w:tcW w:w="2126" w:type="dxa"/>
            <w:vAlign w:val="center"/>
          </w:tcPr>
          <w:p>
            <w:pPr>
              <w:pStyle w:val="17"/>
            </w:pPr>
            <w:r>
              <w:t>917.73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917.73</w:t>
            </w:r>
          </w:p>
        </w:tc>
        <w:tc>
          <w:tcPr>
            <w:tcW w:w="1134" w:type="dxa"/>
            <w:vAlign w:val="center"/>
          </w:tcPr>
          <w:p>
            <w:pPr>
              <w:pStyle w:val="17"/>
            </w:pPr>
            <w:r>
              <w:t>827.94</w:t>
            </w:r>
          </w:p>
        </w:tc>
        <w:tc>
          <w:tcPr>
            <w:tcW w:w="1134" w:type="dxa"/>
            <w:vAlign w:val="center"/>
          </w:tcPr>
          <w:p>
            <w:pPr>
              <w:pStyle w:val="17"/>
            </w:pPr>
            <w:r>
              <w:t>827.94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790.45</w:t>
            </w:r>
          </w:p>
        </w:tc>
        <w:tc>
          <w:tcPr>
            <w:tcW w:w="1134" w:type="dxa"/>
            <w:vAlign w:val="center"/>
          </w:tcPr>
          <w:p>
            <w:pPr>
              <w:pStyle w:val="13"/>
            </w:pPr>
            <w:r>
              <w:t>700.66</w:t>
            </w:r>
          </w:p>
        </w:tc>
        <w:tc>
          <w:tcPr>
            <w:tcW w:w="1134" w:type="dxa"/>
            <w:vAlign w:val="center"/>
          </w:tcPr>
          <w:p>
            <w:pPr>
              <w:pStyle w:val="13"/>
            </w:pPr>
            <w:r>
              <w:t>700.66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784.45</w:t>
            </w:r>
          </w:p>
        </w:tc>
        <w:tc>
          <w:tcPr>
            <w:tcW w:w="1134" w:type="dxa"/>
            <w:vAlign w:val="center"/>
          </w:tcPr>
          <w:p>
            <w:pPr>
              <w:pStyle w:val="13"/>
            </w:pPr>
            <w:r>
              <w:t>700.66</w:t>
            </w:r>
          </w:p>
        </w:tc>
        <w:tc>
          <w:tcPr>
            <w:tcW w:w="1134" w:type="dxa"/>
            <w:vAlign w:val="center"/>
          </w:tcPr>
          <w:p>
            <w:pPr>
              <w:pStyle w:val="13"/>
            </w:pPr>
            <w:r>
              <w:t>700.66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586.69</w:t>
            </w:r>
          </w:p>
        </w:tc>
        <w:tc>
          <w:tcPr>
            <w:tcW w:w="1134" w:type="dxa"/>
            <w:vAlign w:val="center"/>
          </w:tcPr>
          <w:p>
            <w:pPr>
              <w:pStyle w:val="13"/>
            </w:pPr>
            <w:r>
              <w:t>586.69</w:t>
            </w:r>
          </w:p>
        </w:tc>
        <w:tc>
          <w:tcPr>
            <w:tcW w:w="1134" w:type="dxa"/>
            <w:vAlign w:val="center"/>
          </w:tcPr>
          <w:p>
            <w:pPr>
              <w:pStyle w:val="13"/>
            </w:pPr>
            <w:r>
              <w:t>586.69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2040402</w:t>
            </w:r>
          </w:p>
        </w:tc>
        <w:tc>
          <w:tcPr>
            <w:tcW w:w="1559" w:type="dxa"/>
            <w:vAlign w:val="center"/>
          </w:tcPr>
          <w:p>
            <w:pPr>
              <w:pStyle w:val="14"/>
            </w:pPr>
            <w:r>
              <w:t>一般行政管理事务</w:t>
            </w:r>
          </w:p>
        </w:tc>
        <w:tc>
          <w:tcPr>
            <w:tcW w:w="1134" w:type="dxa"/>
            <w:vAlign w:val="center"/>
          </w:tcPr>
          <w:p>
            <w:pPr>
              <w:pStyle w:val="13"/>
            </w:pPr>
            <w:r>
              <w:t>113.97</w:t>
            </w:r>
          </w:p>
        </w:tc>
        <w:tc>
          <w:tcPr>
            <w:tcW w:w="1134" w:type="dxa"/>
            <w:vAlign w:val="center"/>
          </w:tcPr>
          <w:p>
            <w:pPr>
              <w:pStyle w:val="13"/>
            </w:pPr>
            <w:r>
              <w:t>113.97</w:t>
            </w:r>
          </w:p>
        </w:tc>
        <w:tc>
          <w:tcPr>
            <w:tcW w:w="1134" w:type="dxa"/>
            <w:vAlign w:val="center"/>
          </w:tcPr>
          <w:p>
            <w:pPr>
              <w:pStyle w:val="13"/>
            </w:pPr>
            <w:r>
              <w:t>113.97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83.79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2049902</w:t>
            </w:r>
          </w:p>
        </w:tc>
        <w:tc>
          <w:tcPr>
            <w:tcW w:w="1559" w:type="dxa"/>
            <w:vAlign w:val="center"/>
          </w:tcPr>
          <w:p>
            <w:pPr>
              <w:pStyle w:val="14"/>
            </w:pPr>
            <w:r>
              <w:t>国家司法救助支出</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70.13</w:t>
            </w:r>
          </w:p>
        </w:tc>
        <w:tc>
          <w:tcPr>
            <w:tcW w:w="1134" w:type="dxa"/>
            <w:vAlign w:val="center"/>
          </w:tcPr>
          <w:p>
            <w:pPr>
              <w:pStyle w:val="13"/>
            </w:pPr>
            <w:r>
              <w:t>70.13</w:t>
            </w:r>
          </w:p>
        </w:tc>
        <w:tc>
          <w:tcPr>
            <w:tcW w:w="1134" w:type="dxa"/>
            <w:vAlign w:val="center"/>
          </w:tcPr>
          <w:p>
            <w:pPr>
              <w:pStyle w:val="13"/>
            </w:pPr>
            <w:r>
              <w:t>70.13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65.23</w:t>
            </w:r>
          </w:p>
        </w:tc>
        <w:tc>
          <w:tcPr>
            <w:tcW w:w="1134" w:type="dxa"/>
            <w:vAlign w:val="center"/>
          </w:tcPr>
          <w:p>
            <w:pPr>
              <w:pStyle w:val="13"/>
            </w:pPr>
            <w:r>
              <w:t>65.23</w:t>
            </w:r>
          </w:p>
        </w:tc>
        <w:tc>
          <w:tcPr>
            <w:tcW w:w="1134" w:type="dxa"/>
            <w:vAlign w:val="center"/>
          </w:tcPr>
          <w:p>
            <w:pPr>
              <w:pStyle w:val="13"/>
            </w:pPr>
            <w:r>
              <w:t>65.23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18.25</w:t>
            </w:r>
          </w:p>
        </w:tc>
        <w:tc>
          <w:tcPr>
            <w:tcW w:w="1134" w:type="dxa"/>
            <w:vAlign w:val="center"/>
          </w:tcPr>
          <w:p>
            <w:pPr>
              <w:pStyle w:val="13"/>
            </w:pPr>
            <w:r>
              <w:t>18.25</w:t>
            </w:r>
          </w:p>
        </w:tc>
        <w:tc>
          <w:tcPr>
            <w:tcW w:w="1134" w:type="dxa"/>
            <w:vAlign w:val="center"/>
          </w:tcPr>
          <w:p>
            <w:pPr>
              <w:pStyle w:val="13"/>
            </w:pPr>
            <w:r>
              <w:t>18.25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19.39</w:t>
            </w:r>
          </w:p>
        </w:tc>
        <w:tc>
          <w:tcPr>
            <w:tcW w:w="1134" w:type="dxa"/>
            <w:vAlign w:val="center"/>
          </w:tcPr>
          <w:p>
            <w:pPr>
              <w:pStyle w:val="13"/>
            </w:pPr>
            <w:r>
              <w:t>19.39</w:t>
            </w:r>
          </w:p>
        </w:tc>
        <w:tc>
          <w:tcPr>
            <w:tcW w:w="1134" w:type="dxa"/>
            <w:vAlign w:val="center"/>
          </w:tcPr>
          <w:p>
            <w:pPr>
              <w:pStyle w:val="13"/>
            </w:pPr>
            <w:r>
              <w:t>19.39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2.59</w:t>
            </w:r>
          </w:p>
        </w:tc>
        <w:tc>
          <w:tcPr>
            <w:tcW w:w="1134" w:type="dxa"/>
            <w:vAlign w:val="center"/>
          </w:tcPr>
          <w:p>
            <w:pPr>
              <w:pStyle w:val="13"/>
            </w:pPr>
            <w:r>
              <w:t>2.59</w:t>
            </w:r>
          </w:p>
        </w:tc>
        <w:tc>
          <w:tcPr>
            <w:tcW w:w="1134" w:type="dxa"/>
            <w:vAlign w:val="center"/>
          </w:tcPr>
          <w:p>
            <w:pPr>
              <w:pStyle w:val="13"/>
            </w:pPr>
            <w:r>
              <w:t>2.59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917.73</w:t>
            </w:r>
          </w:p>
        </w:tc>
        <w:tc>
          <w:tcPr>
            <w:tcW w:w="1361" w:type="dxa"/>
            <w:vAlign w:val="center"/>
          </w:tcPr>
          <w:p>
            <w:pPr>
              <w:pStyle w:val="17"/>
            </w:pPr>
            <w:r>
              <w:t>713.97</w:t>
            </w:r>
          </w:p>
        </w:tc>
        <w:tc>
          <w:tcPr>
            <w:tcW w:w="1361" w:type="dxa"/>
            <w:vAlign w:val="center"/>
          </w:tcPr>
          <w:p>
            <w:pPr>
              <w:pStyle w:val="17"/>
            </w:pPr>
            <w:r>
              <w:t>203.76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790.45</w:t>
            </w:r>
          </w:p>
        </w:tc>
        <w:tc>
          <w:tcPr>
            <w:tcW w:w="1361" w:type="dxa"/>
            <w:vAlign w:val="center"/>
          </w:tcPr>
          <w:p>
            <w:pPr>
              <w:pStyle w:val="13"/>
            </w:pPr>
            <w:r>
              <w:t>586.69</w:t>
            </w:r>
          </w:p>
        </w:tc>
        <w:tc>
          <w:tcPr>
            <w:tcW w:w="1361" w:type="dxa"/>
            <w:vAlign w:val="center"/>
          </w:tcPr>
          <w:p>
            <w:pPr>
              <w:pStyle w:val="13"/>
            </w:pPr>
            <w:r>
              <w:t>203.76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784.45</w:t>
            </w:r>
          </w:p>
        </w:tc>
        <w:tc>
          <w:tcPr>
            <w:tcW w:w="1361" w:type="dxa"/>
            <w:vAlign w:val="center"/>
          </w:tcPr>
          <w:p>
            <w:pPr>
              <w:pStyle w:val="13"/>
            </w:pPr>
            <w:r>
              <w:t>586.69</w:t>
            </w:r>
          </w:p>
        </w:tc>
        <w:tc>
          <w:tcPr>
            <w:tcW w:w="1361" w:type="dxa"/>
            <w:vAlign w:val="center"/>
          </w:tcPr>
          <w:p>
            <w:pPr>
              <w:pStyle w:val="13"/>
            </w:pPr>
            <w:r>
              <w:t>197.76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586.69</w:t>
            </w:r>
          </w:p>
        </w:tc>
        <w:tc>
          <w:tcPr>
            <w:tcW w:w="1361" w:type="dxa"/>
            <w:vAlign w:val="center"/>
          </w:tcPr>
          <w:p>
            <w:pPr>
              <w:pStyle w:val="13"/>
            </w:pPr>
            <w:r>
              <w:t>586.69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2040402</w:t>
            </w:r>
          </w:p>
        </w:tc>
        <w:tc>
          <w:tcPr>
            <w:tcW w:w="4535" w:type="dxa"/>
            <w:vAlign w:val="center"/>
          </w:tcPr>
          <w:p>
            <w:pPr>
              <w:pStyle w:val="14"/>
            </w:pPr>
            <w:r>
              <w:t>一般行政管理事务</w:t>
            </w:r>
          </w:p>
        </w:tc>
        <w:tc>
          <w:tcPr>
            <w:tcW w:w="1361" w:type="dxa"/>
            <w:vAlign w:val="center"/>
          </w:tcPr>
          <w:p>
            <w:pPr>
              <w:pStyle w:val="13"/>
            </w:pPr>
            <w:r>
              <w:t>113.97</w:t>
            </w:r>
          </w:p>
        </w:tc>
        <w:tc>
          <w:tcPr>
            <w:tcW w:w="1361" w:type="dxa"/>
            <w:vAlign w:val="center"/>
          </w:tcPr>
          <w:p>
            <w:pPr>
              <w:pStyle w:val="13"/>
            </w:pPr>
          </w:p>
        </w:tc>
        <w:tc>
          <w:tcPr>
            <w:tcW w:w="1361" w:type="dxa"/>
            <w:vAlign w:val="center"/>
          </w:tcPr>
          <w:p>
            <w:pPr>
              <w:pStyle w:val="13"/>
            </w:pPr>
            <w:r>
              <w:t>113.97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83.79</w:t>
            </w:r>
          </w:p>
        </w:tc>
        <w:tc>
          <w:tcPr>
            <w:tcW w:w="1361" w:type="dxa"/>
            <w:vAlign w:val="center"/>
          </w:tcPr>
          <w:p>
            <w:pPr>
              <w:pStyle w:val="13"/>
            </w:pPr>
          </w:p>
        </w:tc>
        <w:tc>
          <w:tcPr>
            <w:tcW w:w="1361" w:type="dxa"/>
            <w:vAlign w:val="center"/>
          </w:tcPr>
          <w:p>
            <w:pPr>
              <w:pStyle w:val="13"/>
            </w:pPr>
            <w:r>
              <w:t>83.79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2049902</w:t>
            </w:r>
          </w:p>
        </w:tc>
        <w:tc>
          <w:tcPr>
            <w:tcW w:w="4535" w:type="dxa"/>
            <w:vAlign w:val="center"/>
          </w:tcPr>
          <w:p>
            <w:pPr>
              <w:pStyle w:val="14"/>
            </w:pPr>
            <w:r>
              <w:t>国家司法救助支出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70.13</w:t>
            </w:r>
          </w:p>
        </w:tc>
        <w:tc>
          <w:tcPr>
            <w:tcW w:w="1361" w:type="dxa"/>
            <w:vAlign w:val="center"/>
          </w:tcPr>
          <w:p>
            <w:pPr>
              <w:pStyle w:val="13"/>
            </w:pPr>
            <w:r>
              <w:t>70.13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65.23</w:t>
            </w:r>
          </w:p>
        </w:tc>
        <w:tc>
          <w:tcPr>
            <w:tcW w:w="1361" w:type="dxa"/>
            <w:vAlign w:val="center"/>
          </w:tcPr>
          <w:p>
            <w:pPr>
              <w:pStyle w:val="13"/>
            </w:pPr>
            <w:r>
              <w:t>65.23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18.25</w:t>
            </w:r>
          </w:p>
        </w:tc>
        <w:tc>
          <w:tcPr>
            <w:tcW w:w="1361" w:type="dxa"/>
            <w:vAlign w:val="center"/>
          </w:tcPr>
          <w:p>
            <w:pPr>
              <w:pStyle w:val="13"/>
            </w:pPr>
            <w:r>
              <w:t>18.25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46.98</w:t>
            </w:r>
          </w:p>
        </w:tc>
        <w:tc>
          <w:tcPr>
            <w:tcW w:w="1361" w:type="dxa"/>
            <w:vAlign w:val="center"/>
          </w:tcPr>
          <w:p>
            <w:pPr>
              <w:pStyle w:val="13"/>
            </w:pPr>
            <w:r>
              <w:t>46.98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4.90</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0.72</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21.98</w:t>
            </w:r>
          </w:p>
        </w:tc>
        <w:tc>
          <w:tcPr>
            <w:tcW w:w="1361" w:type="dxa"/>
            <w:vAlign w:val="center"/>
          </w:tcPr>
          <w:p>
            <w:pPr>
              <w:pStyle w:val="13"/>
            </w:pPr>
            <w:r>
              <w:t>21.98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21.98</w:t>
            </w:r>
          </w:p>
        </w:tc>
        <w:tc>
          <w:tcPr>
            <w:tcW w:w="1361" w:type="dxa"/>
            <w:vAlign w:val="center"/>
          </w:tcPr>
          <w:p>
            <w:pPr>
              <w:pStyle w:val="13"/>
            </w:pPr>
            <w:r>
              <w:t>21.98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19.39</w:t>
            </w:r>
          </w:p>
        </w:tc>
        <w:tc>
          <w:tcPr>
            <w:tcW w:w="1361" w:type="dxa"/>
            <w:vAlign w:val="center"/>
          </w:tcPr>
          <w:p>
            <w:pPr>
              <w:pStyle w:val="13"/>
            </w:pPr>
            <w:r>
              <w:t>19.39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2.59</w:t>
            </w:r>
          </w:p>
        </w:tc>
        <w:tc>
          <w:tcPr>
            <w:tcW w:w="1361" w:type="dxa"/>
            <w:vAlign w:val="center"/>
          </w:tcPr>
          <w:p>
            <w:pPr>
              <w:pStyle w:val="13"/>
            </w:pPr>
            <w:r>
              <w:t>2.59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35.17</w:t>
            </w:r>
          </w:p>
        </w:tc>
        <w:tc>
          <w:tcPr>
            <w:tcW w:w="1361" w:type="dxa"/>
            <w:vAlign w:val="center"/>
          </w:tcPr>
          <w:p>
            <w:pPr>
              <w:pStyle w:val="13"/>
            </w:pPr>
            <w:r>
              <w:t>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35.17</w:t>
            </w:r>
          </w:p>
        </w:tc>
        <w:tc>
          <w:tcPr>
            <w:tcW w:w="1361" w:type="dxa"/>
            <w:vAlign w:val="center"/>
          </w:tcPr>
          <w:p>
            <w:pPr>
              <w:pStyle w:val="13"/>
            </w:pPr>
            <w:r>
              <w:t>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35.17</w:t>
            </w:r>
          </w:p>
        </w:tc>
        <w:tc>
          <w:tcPr>
            <w:tcW w:w="1361" w:type="dxa"/>
            <w:vAlign w:val="center"/>
          </w:tcPr>
          <w:p>
            <w:pPr>
              <w:pStyle w:val="13"/>
            </w:pPr>
            <w:r>
              <w:t>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827.94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790.45</w:t>
            </w:r>
          </w:p>
        </w:tc>
        <w:tc>
          <w:tcPr>
            <w:tcW w:w="1474" w:type="dxa"/>
            <w:vAlign w:val="center"/>
          </w:tcPr>
          <w:p>
            <w:pPr>
              <w:pStyle w:val="13"/>
            </w:pPr>
            <w:r>
              <w:t>790.45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70.13</w:t>
            </w:r>
          </w:p>
        </w:tc>
        <w:tc>
          <w:tcPr>
            <w:tcW w:w="1474" w:type="dxa"/>
            <w:vAlign w:val="center"/>
          </w:tcPr>
          <w:p>
            <w:pPr>
              <w:pStyle w:val="13"/>
            </w:pPr>
            <w:r>
              <w:t>70.13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21.98</w:t>
            </w:r>
          </w:p>
        </w:tc>
        <w:tc>
          <w:tcPr>
            <w:tcW w:w="1474" w:type="dxa"/>
            <w:vAlign w:val="center"/>
          </w:tcPr>
          <w:p>
            <w:pPr>
              <w:pStyle w:val="13"/>
            </w:pPr>
            <w:r>
              <w:t>21.98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35.17</w:t>
            </w:r>
          </w:p>
        </w:tc>
        <w:tc>
          <w:tcPr>
            <w:tcW w:w="1474" w:type="dxa"/>
            <w:vAlign w:val="center"/>
          </w:tcPr>
          <w:p>
            <w:pPr>
              <w:pStyle w:val="13"/>
            </w:pPr>
            <w:r>
              <w:t>35.17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827.94</w:t>
            </w:r>
          </w:p>
        </w:tc>
        <w:tc>
          <w:tcPr>
            <w:tcW w:w="3402" w:type="dxa"/>
            <w:vAlign w:val="center"/>
          </w:tcPr>
          <w:p>
            <w:pPr>
              <w:pStyle w:val="16"/>
            </w:pPr>
            <w:r>
              <w:t>本年支出合计</w:t>
            </w:r>
          </w:p>
        </w:tc>
        <w:tc>
          <w:tcPr>
            <w:tcW w:w="1474" w:type="dxa"/>
            <w:vAlign w:val="center"/>
          </w:tcPr>
          <w:p>
            <w:pPr>
              <w:pStyle w:val="17"/>
            </w:pPr>
            <w:r>
              <w:t>917.73</w:t>
            </w:r>
          </w:p>
        </w:tc>
        <w:tc>
          <w:tcPr>
            <w:tcW w:w="1474" w:type="dxa"/>
            <w:vAlign w:val="center"/>
          </w:tcPr>
          <w:p>
            <w:pPr>
              <w:pStyle w:val="17"/>
            </w:pPr>
            <w:r>
              <w:t>917.73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89.79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89.79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917.73</w:t>
            </w:r>
          </w:p>
        </w:tc>
        <w:tc>
          <w:tcPr>
            <w:tcW w:w="3402" w:type="dxa"/>
            <w:vAlign w:val="center"/>
          </w:tcPr>
          <w:p>
            <w:pPr>
              <w:pStyle w:val="16"/>
            </w:pPr>
            <w:r>
              <w:t>支出总计</w:t>
            </w:r>
          </w:p>
        </w:tc>
        <w:tc>
          <w:tcPr>
            <w:tcW w:w="1474" w:type="dxa"/>
            <w:vAlign w:val="center"/>
          </w:tcPr>
          <w:p>
            <w:pPr>
              <w:pStyle w:val="17"/>
            </w:pPr>
            <w:r>
              <w:t>917.73</w:t>
            </w:r>
          </w:p>
        </w:tc>
        <w:tc>
          <w:tcPr>
            <w:tcW w:w="1474" w:type="dxa"/>
            <w:vAlign w:val="center"/>
          </w:tcPr>
          <w:p>
            <w:pPr>
              <w:pStyle w:val="17"/>
            </w:pPr>
            <w:r>
              <w:t>917.73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917.73</w:t>
            </w:r>
          </w:p>
        </w:tc>
        <w:tc>
          <w:tcPr>
            <w:tcW w:w="2551" w:type="dxa"/>
            <w:vAlign w:val="center"/>
          </w:tcPr>
          <w:p>
            <w:pPr>
              <w:pStyle w:val="17"/>
            </w:pPr>
            <w:r>
              <w:t>713.97</w:t>
            </w:r>
          </w:p>
        </w:tc>
        <w:tc>
          <w:tcPr>
            <w:tcW w:w="2551" w:type="dxa"/>
            <w:vAlign w:val="center"/>
          </w:tcPr>
          <w:p>
            <w:pPr>
              <w:pStyle w:val="17"/>
            </w:pPr>
            <w:r>
              <w:t>203.76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790.45</w:t>
            </w:r>
          </w:p>
        </w:tc>
        <w:tc>
          <w:tcPr>
            <w:tcW w:w="2551" w:type="dxa"/>
            <w:vAlign w:val="center"/>
          </w:tcPr>
          <w:p>
            <w:pPr>
              <w:pStyle w:val="13"/>
            </w:pPr>
            <w:r>
              <w:t>586.69</w:t>
            </w:r>
          </w:p>
        </w:tc>
        <w:tc>
          <w:tcPr>
            <w:tcW w:w="2551" w:type="dxa"/>
            <w:vAlign w:val="center"/>
          </w:tcPr>
          <w:p>
            <w:pPr>
              <w:pStyle w:val="13"/>
            </w:pPr>
            <w:r>
              <w:t>203.76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784.45</w:t>
            </w:r>
          </w:p>
        </w:tc>
        <w:tc>
          <w:tcPr>
            <w:tcW w:w="2551" w:type="dxa"/>
            <w:vAlign w:val="center"/>
          </w:tcPr>
          <w:p>
            <w:pPr>
              <w:pStyle w:val="13"/>
            </w:pPr>
            <w:r>
              <w:t>586.69</w:t>
            </w:r>
          </w:p>
        </w:tc>
        <w:tc>
          <w:tcPr>
            <w:tcW w:w="2551" w:type="dxa"/>
            <w:vAlign w:val="center"/>
          </w:tcPr>
          <w:p>
            <w:pPr>
              <w:pStyle w:val="13"/>
            </w:pPr>
            <w:r>
              <w:t>197.76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586.69</w:t>
            </w:r>
          </w:p>
        </w:tc>
        <w:tc>
          <w:tcPr>
            <w:tcW w:w="2551" w:type="dxa"/>
            <w:vAlign w:val="center"/>
          </w:tcPr>
          <w:p>
            <w:pPr>
              <w:pStyle w:val="13"/>
            </w:pPr>
            <w:r>
              <w:t>586.69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2040402</w:t>
            </w:r>
          </w:p>
        </w:tc>
        <w:tc>
          <w:tcPr>
            <w:tcW w:w="4535" w:type="dxa"/>
            <w:vAlign w:val="center"/>
          </w:tcPr>
          <w:p>
            <w:pPr>
              <w:pStyle w:val="14"/>
            </w:pPr>
            <w:r>
              <w:t>一般行政管理事务</w:t>
            </w:r>
          </w:p>
        </w:tc>
        <w:tc>
          <w:tcPr>
            <w:tcW w:w="2551" w:type="dxa"/>
            <w:vAlign w:val="center"/>
          </w:tcPr>
          <w:p>
            <w:pPr>
              <w:pStyle w:val="13"/>
            </w:pPr>
            <w:r>
              <w:t>113.97</w:t>
            </w:r>
          </w:p>
        </w:tc>
        <w:tc>
          <w:tcPr>
            <w:tcW w:w="2551" w:type="dxa"/>
            <w:vAlign w:val="center"/>
          </w:tcPr>
          <w:p>
            <w:pPr>
              <w:pStyle w:val="13"/>
            </w:pPr>
          </w:p>
        </w:tc>
        <w:tc>
          <w:tcPr>
            <w:tcW w:w="2551" w:type="dxa"/>
            <w:vAlign w:val="center"/>
          </w:tcPr>
          <w:p>
            <w:pPr>
              <w:pStyle w:val="13"/>
            </w:pPr>
            <w:r>
              <w:t>113.97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83.79</w:t>
            </w:r>
          </w:p>
        </w:tc>
        <w:tc>
          <w:tcPr>
            <w:tcW w:w="2551" w:type="dxa"/>
            <w:vAlign w:val="center"/>
          </w:tcPr>
          <w:p>
            <w:pPr>
              <w:pStyle w:val="13"/>
            </w:pPr>
          </w:p>
        </w:tc>
        <w:tc>
          <w:tcPr>
            <w:tcW w:w="2551" w:type="dxa"/>
            <w:vAlign w:val="center"/>
          </w:tcPr>
          <w:p>
            <w:pPr>
              <w:pStyle w:val="13"/>
            </w:pPr>
            <w:r>
              <w:t>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2049902</w:t>
            </w:r>
          </w:p>
        </w:tc>
        <w:tc>
          <w:tcPr>
            <w:tcW w:w="4535" w:type="dxa"/>
            <w:vAlign w:val="center"/>
          </w:tcPr>
          <w:p>
            <w:pPr>
              <w:pStyle w:val="14"/>
            </w:pPr>
            <w:r>
              <w:t>国家司法救助支出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70.13</w:t>
            </w:r>
          </w:p>
        </w:tc>
        <w:tc>
          <w:tcPr>
            <w:tcW w:w="2551" w:type="dxa"/>
            <w:vAlign w:val="center"/>
          </w:tcPr>
          <w:p>
            <w:pPr>
              <w:pStyle w:val="13"/>
            </w:pPr>
            <w:r>
              <w:t>70.13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65.23</w:t>
            </w:r>
          </w:p>
        </w:tc>
        <w:tc>
          <w:tcPr>
            <w:tcW w:w="2551" w:type="dxa"/>
            <w:vAlign w:val="center"/>
          </w:tcPr>
          <w:p>
            <w:pPr>
              <w:pStyle w:val="13"/>
            </w:pPr>
            <w:r>
              <w:t>65.23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18.25</w:t>
            </w:r>
          </w:p>
        </w:tc>
        <w:tc>
          <w:tcPr>
            <w:tcW w:w="2551" w:type="dxa"/>
            <w:vAlign w:val="center"/>
          </w:tcPr>
          <w:p>
            <w:pPr>
              <w:pStyle w:val="13"/>
            </w:pPr>
            <w:r>
              <w:t>18.25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21.98</w:t>
            </w:r>
          </w:p>
        </w:tc>
        <w:tc>
          <w:tcPr>
            <w:tcW w:w="2551" w:type="dxa"/>
            <w:vAlign w:val="center"/>
          </w:tcPr>
          <w:p>
            <w:pPr>
              <w:pStyle w:val="13"/>
            </w:pPr>
            <w:r>
              <w:t>21.98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21.98</w:t>
            </w:r>
          </w:p>
        </w:tc>
        <w:tc>
          <w:tcPr>
            <w:tcW w:w="2551" w:type="dxa"/>
            <w:vAlign w:val="center"/>
          </w:tcPr>
          <w:p>
            <w:pPr>
              <w:pStyle w:val="13"/>
            </w:pPr>
            <w:r>
              <w:t>21.98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19.39</w:t>
            </w:r>
          </w:p>
        </w:tc>
        <w:tc>
          <w:tcPr>
            <w:tcW w:w="2551" w:type="dxa"/>
            <w:vAlign w:val="center"/>
          </w:tcPr>
          <w:p>
            <w:pPr>
              <w:pStyle w:val="13"/>
            </w:pPr>
            <w:r>
              <w:t>19.39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713.97</w:t>
            </w:r>
          </w:p>
        </w:tc>
        <w:tc>
          <w:tcPr>
            <w:tcW w:w="2551" w:type="dxa"/>
            <w:vAlign w:val="center"/>
          </w:tcPr>
          <w:p>
            <w:pPr>
              <w:pStyle w:val="17"/>
            </w:pPr>
            <w:r>
              <w:t>569.49</w:t>
            </w:r>
          </w:p>
        </w:tc>
        <w:tc>
          <w:tcPr>
            <w:tcW w:w="2551" w:type="dxa"/>
            <w:vAlign w:val="center"/>
          </w:tcPr>
          <w:p>
            <w:pPr>
              <w:pStyle w:val="17"/>
            </w:pPr>
            <w:r>
              <w:t>144.48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547.50</w:t>
            </w:r>
          </w:p>
        </w:tc>
        <w:tc>
          <w:tcPr>
            <w:tcW w:w="2551" w:type="dxa"/>
            <w:vAlign w:val="center"/>
          </w:tcPr>
          <w:p>
            <w:pPr>
              <w:pStyle w:val="13"/>
            </w:pPr>
            <w:r>
              <w:t>547.50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146.62</w:t>
            </w:r>
          </w:p>
        </w:tc>
        <w:tc>
          <w:tcPr>
            <w:tcW w:w="2551" w:type="dxa"/>
            <w:vAlign w:val="center"/>
          </w:tcPr>
          <w:p>
            <w:pPr>
              <w:pStyle w:val="13"/>
            </w:pPr>
            <w:r>
              <w:t>146.62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139.44</w:t>
            </w:r>
          </w:p>
        </w:tc>
        <w:tc>
          <w:tcPr>
            <w:tcW w:w="2551" w:type="dxa"/>
            <w:vAlign w:val="center"/>
          </w:tcPr>
          <w:p>
            <w:pPr>
              <w:pStyle w:val="13"/>
            </w:pPr>
            <w:r>
              <w:t>139.44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155.77</w:t>
            </w:r>
          </w:p>
        </w:tc>
        <w:tc>
          <w:tcPr>
            <w:tcW w:w="2551" w:type="dxa"/>
            <w:vAlign w:val="center"/>
          </w:tcPr>
          <w:p>
            <w:pPr>
              <w:pStyle w:val="13"/>
            </w:pPr>
            <w:r>
              <w:t>155.77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18.60</w:t>
            </w:r>
          </w:p>
        </w:tc>
        <w:tc>
          <w:tcPr>
            <w:tcW w:w="2551" w:type="dxa"/>
            <w:vAlign w:val="center"/>
          </w:tcPr>
          <w:p>
            <w:pPr>
              <w:pStyle w:val="13"/>
            </w:pPr>
            <w:r>
              <w:t>18.60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2.34</w:t>
            </w:r>
          </w:p>
        </w:tc>
        <w:tc>
          <w:tcPr>
            <w:tcW w:w="2551" w:type="dxa"/>
            <w:vAlign w:val="center"/>
          </w:tcPr>
          <w:p>
            <w:pPr>
              <w:pStyle w:val="13"/>
            </w:pPr>
            <w:r>
              <w:t>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143.98</w:t>
            </w:r>
          </w:p>
        </w:tc>
        <w:tc>
          <w:tcPr>
            <w:tcW w:w="2551" w:type="dxa"/>
            <w:vAlign w:val="center"/>
          </w:tcPr>
          <w:p>
            <w:pPr>
              <w:pStyle w:val="13"/>
            </w:pPr>
          </w:p>
        </w:tc>
        <w:tc>
          <w:tcPr>
            <w:tcW w:w="2551" w:type="dxa"/>
            <w:vAlign w:val="center"/>
          </w:tcPr>
          <w:p>
            <w:pPr>
              <w:pStyle w:val="13"/>
            </w:pPr>
            <w:r>
              <w:t>143.98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12.80</w:t>
            </w:r>
          </w:p>
        </w:tc>
        <w:tc>
          <w:tcPr>
            <w:tcW w:w="2551" w:type="dxa"/>
            <w:vAlign w:val="center"/>
          </w:tcPr>
          <w:p>
            <w:pPr>
              <w:pStyle w:val="13"/>
            </w:pP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1.30</w:t>
            </w:r>
          </w:p>
        </w:tc>
        <w:tc>
          <w:tcPr>
            <w:tcW w:w="2551" w:type="dxa"/>
            <w:vAlign w:val="center"/>
          </w:tcPr>
          <w:p>
            <w:pPr>
              <w:pStyle w:val="13"/>
            </w:pPr>
          </w:p>
        </w:tc>
        <w:tc>
          <w:tcPr>
            <w:tcW w:w="2551"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13.82</w:t>
            </w:r>
          </w:p>
        </w:tc>
        <w:tc>
          <w:tcPr>
            <w:tcW w:w="2551" w:type="dxa"/>
            <w:vAlign w:val="center"/>
          </w:tcPr>
          <w:p>
            <w:pPr>
              <w:pStyle w:val="13"/>
            </w:pPr>
          </w:p>
        </w:tc>
        <w:tc>
          <w:tcPr>
            <w:tcW w:w="2551" w:type="dxa"/>
            <w:vAlign w:val="center"/>
          </w:tcPr>
          <w:p>
            <w:pPr>
              <w:pStyle w:val="13"/>
            </w:pPr>
            <w:r>
              <w:t>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18.81</w:t>
            </w:r>
          </w:p>
        </w:tc>
        <w:tc>
          <w:tcPr>
            <w:tcW w:w="2551" w:type="dxa"/>
            <w:vAlign w:val="center"/>
          </w:tcPr>
          <w:p>
            <w:pPr>
              <w:pStyle w:val="13"/>
            </w:pPr>
          </w:p>
        </w:tc>
        <w:tc>
          <w:tcPr>
            <w:tcW w:w="2551" w:type="dxa"/>
            <w:vAlign w:val="center"/>
          </w:tcPr>
          <w:p>
            <w:pPr>
              <w:pStyle w:val="13"/>
            </w:pPr>
            <w:r>
              <w:t>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2.89</w:t>
            </w:r>
          </w:p>
        </w:tc>
        <w:tc>
          <w:tcPr>
            <w:tcW w:w="2551" w:type="dxa"/>
            <w:vAlign w:val="center"/>
          </w:tcPr>
          <w:p>
            <w:pPr>
              <w:pStyle w:val="13"/>
            </w:pPr>
          </w:p>
        </w:tc>
        <w:tc>
          <w:tcPr>
            <w:tcW w:w="2551" w:type="dxa"/>
            <w:vAlign w:val="center"/>
          </w:tcPr>
          <w:p>
            <w:pPr>
              <w:pStyle w:val="13"/>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3.49</w:t>
            </w:r>
          </w:p>
        </w:tc>
        <w:tc>
          <w:tcPr>
            <w:tcW w:w="2551" w:type="dxa"/>
            <w:vAlign w:val="center"/>
          </w:tcPr>
          <w:p>
            <w:pPr>
              <w:pStyle w:val="13"/>
            </w:pPr>
          </w:p>
        </w:tc>
        <w:tc>
          <w:tcPr>
            <w:tcW w:w="2551" w:type="dxa"/>
            <w:vAlign w:val="center"/>
          </w:tcPr>
          <w:p>
            <w:pPr>
              <w:pStyle w:val="13"/>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20.62</w:t>
            </w:r>
          </w:p>
        </w:tc>
        <w:tc>
          <w:tcPr>
            <w:tcW w:w="2551" w:type="dxa"/>
            <w:vAlign w:val="center"/>
          </w:tcPr>
          <w:p>
            <w:pPr>
              <w:pStyle w:val="13"/>
            </w:pPr>
          </w:p>
        </w:tc>
        <w:tc>
          <w:tcPr>
            <w:tcW w:w="2551" w:type="dxa"/>
            <w:vAlign w:val="center"/>
          </w:tcPr>
          <w:p>
            <w:pPr>
              <w:pStyle w:val="13"/>
            </w:pPr>
            <w:r>
              <w:t>20.62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6.25</w:t>
            </w:r>
          </w:p>
        </w:tc>
        <w:tc>
          <w:tcPr>
            <w:tcW w:w="2551" w:type="dxa"/>
            <w:vAlign w:val="center"/>
          </w:tcPr>
          <w:p>
            <w:pPr>
              <w:pStyle w:val="13"/>
            </w:pPr>
          </w:p>
        </w:tc>
        <w:tc>
          <w:tcPr>
            <w:tcW w:w="2551"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21.98</w:t>
            </w:r>
          </w:p>
        </w:tc>
        <w:tc>
          <w:tcPr>
            <w:tcW w:w="2551" w:type="dxa"/>
            <w:vAlign w:val="center"/>
          </w:tcPr>
          <w:p>
            <w:pPr>
              <w:pStyle w:val="13"/>
            </w:pPr>
            <w:r>
              <w:t>21.98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17.05</w:t>
            </w:r>
          </w:p>
        </w:tc>
        <w:tc>
          <w:tcPr>
            <w:tcW w:w="2551" w:type="dxa"/>
            <w:vAlign w:val="center"/>
          </w:tcPr>
          <w:p>
            <w:pPr>
              <w:pStyle w:val="13"/>
            </w:pPr>
            <w:r>
              <w:t>17.05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7.00</w:t>
            </w:r>
          </w:p>
        </w:tc>
        <w:tc>
          <w:tcPr>
            <w:tcW w:w="2381" w:type="dxa"/>
            <w:vAlign w:val="center"/>
          </w:tcPr>
          <w:p>
            <w:pPr>
              <w:pStyle w:val="17"/>
            </w:pPr>
            <w:r>
              <w:t>7.00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5.50</w:t>
            </w:r>
          </w:p>
        </w:tc>
        <w:tc>
          <w:tcPr>
            <w:tcW w:w="2381" w:type="dxa"/>
            <w:vAlign w:val="center"/>
          </w:tcPr>
          <w:p>
            <w:pPr>
              <w:pStyle w:val="13"/>
            </w:pPr>
            <w:r>
              <w:t>5.50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承德市鹰手营子矿区人民检察院2024年部门预算信息公开情况说明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承德市鹰手营子矿区人民检察院2024年部门预算信息公开情况说明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按照《中华人民共和国预算法》、《地方预决算公开操作规程》和《关于进一步推进预算公开工作的实施意见》规定，现将承德市鹰手营子矿区人民检察院2024年部门预算公开如下：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9"/>
      </w:pPr>
      <w:r>
        <w:t>（二）依法向区人民代表大会及其常务委员会提出议案。</w:t>
      </w:r>
    </w:p>
    <w:p>
      <w:pPr>
        <w:pStyle w:val="19"/>
      </w:pPr>
      <w:r>
        <w:t>（三）贯彻落实检察工作方针、总体规划，研究制定检察工作计划并组织实施。</w:t>
      </w:r>
    </w:p>
    <w:p>
      <w:pPr>
        <w:pStyle w:val="19"/>
      </w:pPr>
      <w:r>
        <w:t>（四）依照法律规定对直接受理的刑事案件行使侦查权。</w:t>
      </w:r>
    </w:p>
    <w:p>
      <w:pPr>
        <w:pStyle w:val="19"/>
      </w:pPr>
      <w:r>
        <w:t>（五）负责对管辖的各类刑事案件依法审查批准逮捕、决定逮捕、提起公诉。</w:t>
      </w:r>
    </w:p>
    <w:p>
      <w:pPr>
        <w:pStyle w:val="19"/>
      </w:pPr>
      <w:r>
        <w:t>（六）负责应由本院承办的刑事、民事、行政诉讼活动及刑事、民事、行政判决和裁定等生效法律文书执行的法律监督工作。</w:t>
      </w:r>
    </w:p>
    <w:p>
      <w:pPr>
        <w:pStyle w:val="19"/>
      </w:pPr>
      <w:r>
        <w:t>（七）负责应由本院承办的提起公益诉讼工作。</w:t>
      </w:r>
    </w:p>
    <w:p>
      <w:pPr>
        <w:pStyle w:val="19"/>
      </w:pPr>
      <w:r>
        <w:t>（八）依法受理核准追诉案件，审查是否上报。</w:t>
      </w:r>
    </w:p>
    <w:p>
      <w:pPr>
        <w:pStyle w:val="19"/>
      </w:pPr>
      <w:r>
        <w:t>（九）负责应由本院承办的对社区矫正等执法活动的法律监督工作。</w:t>
      </w:r>
    </w:p>
    <w:p>
      <w:pPr>
        <w:pStyle w:val="19"/>
      </w:pPr>
      <w:r>
        <w:t>（十）受理向本院的控告申诉。</w:t>
      </w:r>
    </w:p>
    <w:p>
      <w:pPr>
        <w:pStyle w:val="19"/>
      </w:pPr>
      <w:r>
        <w:t>（十一）组织检察工作中法律政策具体应用问题的研究；组织开展检察理论研究工作。</w:t>
      </w:r>
    </w:p>
    <w:p>
      <w:pPr>
        <w:pStyle w:val="19"/>
      </w:pPr>
      <w:r>
        <w:t>（十二）负责检察人员思想政治教育和业务培训工作；按照权限管理检察官和其他工作人员。</w:t>
      </w:r>
    </w:p>
    <w:p>
      <w:pPr>
        <w:pStyle w:val="19"/>
      </w:pPr>
      <w:r>
        <w:t>（十三）负责本院检务督察工作。</w:t>
      </w:r>
    </w:p>
    <w:p>
      <w:pPr>
        <w:pStyle w:val="19"/>
      </w:pPr>
      <w:r>
        <w:t>（十四）负责本院检务保障以及检察技术、信息化建设工作。</w:t>
      </w:r>
    </w:p>
    <w:p>
      <w:pPr>
        <w:pStyle w:val="19"/>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承德市鹰手营子矿区人民检察院本级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按照预算管理有关规定，目前部门预算的编制实行综合预算管理，即全部收入和支出都反映在预算中。承德市鹰手营子矿区人民检察院机关及所属事业单位的收支包含在部门预算中。</w:t>
      </w:r>
    </w:p>
    <w:p>
      <w:pPr>
        <w:pStyle w:val="20"/>
      </w:pPr>
      <w:r>
        <w:t>1、收入说明</w:t>
      </w:r>
    </w:p>
    <w:p>
      <w:pPr>
        <w:pStyle w:val="20"/>
      </w:pPr>
      <w:r>
        <w:t>反映本部门当年全部收入。2024年预算收入917.73万元，其中：一般公共预算收入827.94万元，基金预算收入0.00万元，国有资本经营预算收入0.00万元，财政专户核拨收入0.00万元，单位资金收入0.00万元，上年结转结余89.79万元。</w:t>
      </w:r>
    </w:p>
    <w:p>
      <w:pPr>
        <w:pStyle w:val="20"/>
      </w:pPr>
      <w:r>
        <w:t>2、支出说明</w:t>
      </w:r>
    </w:p>
    <w:p>
      <w:pPr>
        <w:pStyle w:val="20"/>
      </w:pPr>
      <w:r>
        <w:t>收支预算总表支出栏、基本支出表、项目支出表按经济分类和支出功能分类科目编制，反映承德市鹰手营子矿区人民检察院年度部门预算中支出预算的总体情况。2024年支出预算917.73万元，其中基本支出713.97万元，包括人员经费569.49万元和日常公用经费144.48万元；项目支出203.76万元，主要为2023年第二批中央政法纪检监察转移支付资金28.10万元，提前下达2023年省级基层公检法司转移支付资金13.26万元，提前下达2023年中央政法转移支付资金48.44万元，2024年机关后勤及安保服务费20万元，2024年劳务派遣人员经费35万元，2024年聘用制书记员经费58.97万元。</w:t>
      </w:r>
    </w:p>
    <w:p>
      <w:pPr>
        <w:pStyle w:val="20"/>
      </w:pPr>
      <w:r>
        <w:t>3、比上年增减情况</w:t>
      </w:r>
    </w:p>
    <w:p>
      <w:pPr>
        <w:pStyle w:val="20"/>
      </w:pPr>
      <w:r>
        <w:t>2024年预算收支安排917.73万元，较2023年预算增加119.47万元，其中：基本支出增加1.62万元，主要为机关党组织活动经费增加。项目支出增加117.85万元，主要为结转了2023年的转移支付资金，劳务派遣人员经费有所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2024年，我部门机关运行经费共计安排144.48万元，主要用于日常维修、办公用房水电费、办公用房取暖费、办公用房物业管理费等日常运行支出。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5.50万元，其中因公出国（境）费0.00万元；公务用车购置及运维费4.00万元（其中：公务用车购置费为0.00万元，公务用车运维费4.00万元)；公务接待费1.50万元。与2023年相比增加0.00万元，增减变化的主要原因是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w:t>
      </w:r>
    </w:p>
    <w:p>
      <w:pPr>
        <w:pStyle w:val="23"/>
      </w:pPr>
      <w:r>
        <w:t>2.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pStyle w:val="23"/>
      </w:pPr>
      <w:r>
        <w:t>3.找准社会管理创新与检察工作结合的着力点，不断加强社会管理创新。紧紧围绕区人民域经济社会发展大局，立足检察职能，深入推进社会管理创新，找准检察工作服务大局的结合点和切入点，延伸服务触角，创新服务方式，积极主动为我区人民发展提供法律服务和司法保障。</w:t>
      </w:r>
    </w:p>
    <w:p>
      <w:pPr>
        <w:pStyle w:val="23"/>
      </w:pPr>
      <w:r>
        <w:t>4.促进公正廉洁执法，维护司法公正。要树立敢于监督、善于监督、依法监督、规范监督的公正之风，同时强化自身监督，加大执法规范化建设力度，坚持为民执法、廉洁执法，争做司法公正的捍卫者和维护者。</w:t>
      </w:r>
    </w:p>
    <w:p>
      <w:pPr>
        <w:pStyle w:val="23"/>
      </w:pPr>
      <w:r>
        <w:t>5.切实加强侦查活动监督。对刑事立案监督案件线索的受理和审查，严格立案监督的程序，确保监督准确、规范。完善“羁押必要性”审查制度。</w:t>
      </w:r>
    </w:p>
    <w:p>
      <w:pPr>
        <w:pStyle w:val="23"/>
      </w:pPr>
      <w:r>
        <w:t>6.加强对刑事审判活动的监督。重点加大对量刑畸轻畸重问题。</w:t>
      </w:r>
    </w:p>
    <w:p>
      <w:pPr>
        <w:pStyle w:val="23"/>
      </w:pPr>
      <w:r>
        <w:t>7.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w:t>
      </w:r>
    </w:p>
    <w:p>
      <w:pPr>
        <w:pStyle w:val="23"/>
      </w:pPr>
      <w:r>
        <w:t>8.加强监所检察监督。全力维护监管安全、稳定。</w:t>
      </w:r>
    </w:p>
    <w:p>
      <w:pPr>
        <w:pStyle w:val="23"/>
      </w:pPr>
      <w:r>
        <w:t>9.公益诉讼监督。办理的破坏生态环境和资源保护、食品药品安全领域侵害众多消费者合法权益等损害社会公共利益的民事公益诉讼案案件，生态环境和资源保护、食品药品安全、国有财产保护、国有土地使用权出让等领域的行政公益诉讼案件，侵害英雄烈士姓名、肖像、名誉、荣誉的公益诉讼案件，依照法律规定提起公益诉讼。</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对侦查机关的侦查活动、人民法院的审判活动、监狱看守所等机关执行刑罚的活动，依法实行法律监督，维护司法公正。保障人权、维护司法公正，有效提高批捕、批准立案、批延准确率。全面审查案件事实，核实证据，依法提起公诉、出庭提出审查意见，提高公诉案件审结率、出庭意见采纳率。有效实施民事案件审判监督，维护司法公正和司法权威，保障国家法律的统一正确实施。保障刑罚执行和监管活动的依法有序进行。完成移交未成年人案件侦查监督任务，有效实施未成年人案件审判监督，依法保护刑事案件未成年被害人的合法权益。加强各项检察辅助职能，为检察业务提供有力保障。</w:t>
      </w:r>
    </w:p>
    <w:p>
      <w:pPr>
        <w:pStyle w:val="24"/>
      </w:pPr>
      <w:r>
        <w:t>2.组织和指导全区人民控申部门受理来信来访、举报、刑事申诉、国家赔偿、司法救助工作，受理民事监督案件，办理信访、举报案件、刑事申诉案件、国家赔偿、司法救助案件以及上级机关交办、转办、督办案件。构建依法有序信访秩序，及时依法解决群众诉求。加强和改进举报工作，保护申诉人合法权益，保护被赔偿人和被救助人合法权益。</w:t>
      </w:r>
    </w:p>
    <w:p>
      <w:pPr>
        <w:pStyle w:val="24"/>
      </w:pPr>
      <w:r>
        <w:t>3.承担系统综合业务管理和综合事务管理工作。提高执法水平和办案质量、提升检察机关法律监督能力。为检察工作顺利开展提供检务保障。确保机关工作有效运转。</w:t>
      </w:r>
    </w:p>
    <w:p>
      <w:pPr>
        <w:pStyle w:val="24"/>
      </w:pPr>
      <w:r>
        <w:t>4.发挥检察公益诉讼职能作用，维护国家利益和社会公共利益。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牢固树立“四个意识”，坚定坚持“四个自信”，坚决做到“两个维护”，切实把纪律和规矩挺在前面，始终在思想上上行动上同以习近平同志为核心的党中央保持高度一致。坚持党对检察工作的全面领导，凡是检察工作中的重大问题和重要事项，及时向区委请示报告，推动和做好检察工作。</w:t>
      </w:r>
    </w:p>
    <w:p>
      <w:pPr>
        <w:pStyle w:val="25"/>
      </w:pPr>
      <w:r>
        <w:t>（一）加强资金管理，建章立制。为保证资金的规范管理，提高资金使用效率，我院进一步规范和完善各制度，贯彻落实检察院财务管理办法、车辆管理办法等相关规定。</w:t>
      </w:r>
    </w:p>
    <w:p>
      <w:pPr>
        <w:pStyle w:val="25"/>
      </w:pPr>
      <w:r>
        <w:t>（二）探索预算执行绩效跟踪监控机制，建立健全预算与绩效相结合的考核机制。</w:t>
      </w:r>
    </w:p>
    <w:p>
      <w:pPr>
        <w:pStyle w:val="25"/>
      </w:pPr>
      <w:r>
        <w:t>建立健全预算支出责任制度，将项目预算支出责任落实到人。加强预算执行分析，及时掌握预算执行动态，切实加快重点项目执行进度。对预算执行不力等问题，检务保障部采取通报、约谈等方式，督促有关部门及时解决。</w:t>
      </w:r>
    </w:p>
    <w:p>
      <w:pPr>
        <w:pStyle w:val="25"/>
      </w:pPr>
      <w:r>
        <w:t>（三）提高制度执行力，是确保各项工作部署得到贯彻落实的重要基础。</w:t>
      </w:r>
    </w:p>
    <w:p>
      <w:pPr>
        <w:pStyle w:val="25"/>
      </w:pPr>
      <w:r>
        <w:t>强化预算约束力，维护预算严肃性。年度预算经核定后，应当严格执行，特殊情况的较大开支或不可预见的费用需调整、追加预算的，相关科室应提出报告，写明调整、追加理由并附相关文件依据，按程序逐级报批。</w:t>
      </w:r>
    </w:p>
    <w:p>
      <w:pPr>
        <w:pStyle w:val="25"/>
      </w:pPr>
      <w:r>
        <w:t>（四）规范财务资产管理，确保国有资产完整。进一步全面完善资产管理制度，规范资产入库入账，账卡登记、领用交回、保管维护和损失赔偿等工作程序，定期对资产进行盘点，做好资产的统计、分析、报告工作，对每项资产变化情况做到及时更新，指定专人妥善保管和维护资产，按时上报，实现资产的动态管理。</w:t>
      </w:r>
    </w:p>
    <w:p>
      <w:pPr>
        <w:pStyle w:val="25"/>
      </w:pPr>
      <w:r>
        <w:t>（五）加强内部监督，严格履行会计核算与监督职能。按照分事行权、分岗设权、分级授权的原则，强化对内部权力运行的制约，建立健全科学高效的制约和监督体系，加强对各项支出业务的审查，严格对各业务环节跟踪监督，严格按照审批权限对会计资料进行内部审计，并配合区审计局、区财政局等外部监督工作，确保财政资金安全有效。</w:t>
      </w:r>
    </w:p>
    <w:p>
      <w:pPr>
        <w:pStyle w:val="25"/>
        <w:sectPr>
          <w:pgSz w:w="16840" w:h="11900" w:orient="landscape"/>
          <w:pgMar w:top="1361" w:right="1020" w:bottom="1361" w:left="1020" w:header="720" w:footer="720" w:gutter="0"/>
          <w:cols w:space="720" w:num="1"/>
        </w:sectPr>
      </w:pPr>
      <w:r>
        <w:t>（六）加强宣传培训调研工作。加强财会人员培训，提高财会人员的业务素质，加大宣传力度，提高预算绩效管理意识，促进我院预算绩效管理水平进一步提升。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1、机关后勤及安保服务费绩效目标表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13080024P00000510009H</w:t>
            </w:r>
          </w:p>
        </w:tc>
        <w:tc>
          <w:tcPr>
            <w:tcW w:w="2835" w:type="dxa"/>
            <w:vAlign w:val="center"/>
          </w:tcPr>
          <w:p>
            <w:pPr>
              <w:pStyle w:val="12"/>
            </w:pPr>
            <w:r>
              <w:t>项目名称</w:t>
            </w:r>
          </w:p>
        </w:tc>
        <w:tc>
          <w:tcPr>
            <w:tcW w:w="6094" w:type="dxa"/>
            <w:gridSpan w:val="3"/>
            <w:vAlign w:val="center"/>
          </w:tcPr>
          <w:p>
            <w:pPr>
              <w:pStyle w:val="14"/>
            </w:pPr>
            <w:r>
              <w:t>机关后勤及安保服务费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保障机关安全运行，做好后勤服务工作。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1.保障机关安全运行，做好后勤服务工作。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食堂厨师、服务人数</w:t>
            </w:r>
          </w:p>
        </w:tc>
        <w:tc>
          <w:tcPr>
            <w:tcW w:w="5386" w:type="dxa"/>
            <w:vAlign w:val="center"/>
          </w:tcPr>
          <w:p>
            <w:pPr>
              <w:pStyle w:val="14"/>
            </w:pPr>
            <w:r>
              <w:t>反映提供保洁人员数量</w:t>
            </w:r>
          </w:p>
        </w:tc>
        <w:tc>
          <w:tcPr>
            <w:tcW w:w="2268" w:type="dxa"/>
            <w:vAlign w:val="center"/>
          </w:tcPr>
          <w:p>
            <w:pPr>
              <w:pStyle w:val="14"/>
            </w:pPr>
            <w:r>
              <w:t>≥1人</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安保人数</w:t>
            </w:r>
          </w:p>
        </w:tc>
        <w:tc>
          <w:tcPr>
            <w:tcW w:w="5386" w:type="dxa"/>
            <w:vAlign w:val="center"/>
          </w:tcPr>
          <w:p>
            <w:pPr>
              <w:pStyle w:val="14"/>
            </w:pPr>
            <w:r>
              <w:t>反映提供安保人员数量</w:t>
            </w:r>
          </w:p>
        </w:tc>
        <w:tc>
          <w:tcPr>
            <w:tcW w:w="2268" w:type="dxa"/>
            <w:vAlign w:val="center"/>
          </w:tcPr>
          <w:p>
            <w:pPr>
              <w:pStyle w:val="14"/>
            </w:pPr>
            <w:r>
              <w:t>≥1人</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服务合格率</w:t>
            </w:r>
          </w:p>
        </w:tc>
        <w:tc>
          <w:tcPr>
            <w:tcW w:w="5386" w:type="dxa"/>
            <w:vAlign w:val="center"/>
          </w:tcPr>
          <w:p>
            <w:pPr>
              <w:pStyle w:val="14"/>
            </w:pPr>
            <w:r>
              <w:t>反映物业安保、食堂等服务质量是否符合合同规定</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餐食制作及时率</w:t>
            </w:r>
          </w:p>
        </w:tc>
        <w:tc>
          <w:tcPr>
            <w:tcW w:w="5386" w:type="dxa"/>
            <w:vAlign w:val="center"/>
          </w:tcPr>
          <w:p>
            <w:pPr>
              <w:pStyle w:val="14"/>
            </w:pPr>
            <w:r>
              <w:t>早餐于当天早上八点之前制作完成，午餐于当天中午十二点之前制作完成，晚餐于当天十八点之前制作完成</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按计划和流程及时处理故障</w:t>
            </w:r>
          </w:p>
        </w:tc>
        <w:tc>
          <w:tcPr>
            <w:tcW w:w="5386" w:type="dxa"/>
            <w:vAlign w:val="center"/>
          </w:tcPr>
          <w:p>
            <w:pPr>
              <w:pStyle w:val="14"/>
            </w:pPr>
            <w:r>
              <w:t>按计划和流程及时处理故障</w:t>
            </w:r>
          </w:p>
        </w:tc>
        <w:tc>
          <w:tcPr>
            <w:tcW w:w="2268" w:type="dxa"/>
            <w:vAlign w:val="center"/>
          </w:tcPr>
          <w:p>
            <w:pPr>
              <w:pStyle w:val="14"/>
            </w:pPr>
            <w:r>
              <w:t>≤6小时</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机关后勤及安全保障人员总费用</w:t>
            </w:r>
          </w:p>
        </w:tc>
        <w:tc>
          <w:tcPr>
            <w:tcW w:w="5386" w:type="dxa"/>
            <w:vAlign w:val="center"/>
          </w:tcPr>
          <w:p>
            <w:pPr>
              <w:pStyle w:val="14"/>
            </w:pPr>
            <w:r>
              <w:t>机关后勤及安全保障人员总费用</w:t>
            </w:r>
          </w:p>
        </w:tc>
        <w:tc>
          <w:tcPr>
            <w:tcW w:w="2268" w:type="dxa"/>
            <w:vAlign w:val="center"/>
          </w:tcPr>
          <w:p>
            <w:pPr>
              <w:pStyle w:val="14"/>
            </w:pPr>
            <w:r>
              <w:t>≤20万元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保障良好的办公环境</w:t>
            </w:r>
          </w:p>
        </w:tc>
        <w:tc>
          <w:tcPr>
            <w:tcW w:w="5386" w:type="dxa"/>
            <w:vAlign w:val="center"/>
          </w:tcPr>
          <w:p>
            <w:pPr>
              <w:pStyle w:val="14"/>
            </w:pPr>
            <w:r>
              <w:t>通过安保等服务，营造良好的办公环境</w:t>
            </w:r>
          </w:p>
        </w:tc>
        <w:tc>
          <w:tcPr>
            <w:tcW w:w="2268" w:type="dxa"/>
            <w:vAlign w:val="center"/>
          </w:tcPr>
          <w:p>
            <w:pPr>
              <w:pStyle w:val="14"/>
            </w:pPr>
            <w:r>
              <w:t>有效保障</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提高员工积极性</w:t>
            </w:r>
          </w:p>
        </w:tc>
        <w:tc>
          <w:tcPr>
            <w:tcW w:w="5386" w:type="dxa"/>
            <w:vAlign w:val="center"/>
          </w:tcPr>
          <w:p>
            <w:pPr>
              <w:pStyle w:val="14"/>
            </w:pPr>
            <w:r>
              <w:t>通过良好的办公环境，提高员工的认可度，增强其工作积极性</w:t>
            </w:r>
          </w:p>
        </w:tc>
        <w:tc>
          <w:tcPr>
            <w:tcW w:w="2268" w:type="dxa"/>
            <w:vAlign w:val="center"/>
          </w:tcPr>
          <w:p>
            <w:pPr>
              <w:pStyle w:val="14"/>
            </w:pPr>
            <w:r>
              <w:t>有效提升</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干警满意度</w:t>
            </w:r>
          </w:p>
        </w:tc>
        <w:tc>
          <w:tcPr>
            <w:tcW w:w="5386" w:type="dxa"/>
            <w:vAlign w:val="center"/>
          </w:tcPr>
          <w:p>
            <w:pPr>
              <w:pStyle w:val="14"/>
            </w:pPr>
            <w:r>
              <w:t>干警满意情况</w:t>
            </w:r>
          </w:p>
        </w:tc>
        <w:tc>
          <w:tcPr>
            <w:tcW w:w="2268" w:type="dxa"/>
            <w:vAlign w:val="center"/>
          </w:tcPr>
          <w:p>
            <w:pPr>
              <w:pStyle w:val="14"/>
            </w:pPr>
            <w:r>
              <w:t>≥90%</w:t>
            </w:r>
          </w:p>
        </w:tc>
        <w:tc>
          <w:tcPr>
            <w:tcW w:w="1276" w:type="dxa"/>
            <w:vAlign w:val="center"/>
          </w:tcPr>
          <w:p>
            <w:pPr>
              <w:pStyle w:val="14"/>
            </w:pPr>
            <w:r>
              <w:t>同期水平</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13080024P00011410011R</w:t>
            </w:r>
          </w:p>
        </w:tc>
        <w:tc>
          <w:tcPr>
            <w:tcW w:w="2835" w:type="dxa"/>
            <w:vAlign w:val="center"/>
          </w:tcPr>
          <w:p>
            <w:pPr>
              <w:pStyle w:val="12"/>
            </w:pPr>
            <w:r>
              <w:t>项目名称</w:t>
            </w:r>
          </w:p>
        </w:tc>
        <w:tc>
          <w:tcPr>
            <w:tcW w:w="6094" w:type="dxa"/>
            <w:gridSpan w:val="3"/>
            <w:vAlign w:val="center"/>
          </w:tcPr>
          <w:p>
            <w:pPr>
              <w:pStyle w:val="14"/>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1.保障劳务派遣人员工资及保险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劳务派遣人员个数</w:t>
            </w:r>
          </w:p>
        </w:tc>
        <w:tc>
          <w:tcPr>
            <w:tcW w:w="5386" w:type="dxa"/>
            <w:vAlign w:val="center"/>
          </w:tcPr>
          <w:p>
            <w:pPr>
              <w:pStyle w:val="14"/>
            </w:pPr>
            <w:r>
              <w:t>劳务派遣人数</w:t>
            </w:r>
          </w:p>
        </w:tc>
        <w:tc>
          <w:tcPr>
            <w:tcW w:w="2268" w:type="dxa"/>
            <w:vAlign w:val="center"/>
          </w:tcPr>
          <w:p>
            <w:pPr>
              <w:pStyle w:val="14"/>
            </w:pPr>
            <w:r>
              <w:t>7人</w:t>
            </w:r>
          </w:p>
        </w:tc>
        <w:tc>
          <w:tcPr>
            <w:tcW w:w="1276" w:type="dxa"/>
            <w:vAlign w:val="center"/>
          </w:tcPr>
          <w:p>
            <w:pPr>
              <w:pStyle w:val="14"/>
            </w:pPr>
            <w:r>
              <w:t>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5386" w:type="dxa"/>
            <w:vAlign w:val="center"/>
          </w:tcPr>
          <w:p>
            <w:pPr>
              <w:pStyle w:val="14"/>
            </w:pPr>
            <w:r>
              <w:t>按照已审批的工资标准，准确为劳务派遣人员发放工资</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按月足额拨付资金</w:t>
            </w:r>
          </w:p>
        </w:tc>
        <w:tc>
          <w:tcPr>
            <w:tcW w:w="5386" w:type="dxa"/>
            <w:vAlign w:val="center"/>
          </w:tcPr>
          <w:p>
            <w:pPr>
              <w:pStyle w:val="14"/>
            </w:pPr>
            <w:r>
              <w:t>按月发放</w:t>
            </w:r>
          </w:p>
        </w:tc>
        <w:tc>
          <w:tcPr>
            <w:tcW w:w="2268" w:type="dxa"/>
            <w:vAlign w:val="center"/>
          </w:tcPr>
          <w:p>
            <w:pPr>
              <w:pStyle w:val="14"/>
            </w:pPr>
            <w:r>
              <w:t>每月20日前</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聘用劳务派遣人员成本</w:t>
            </w:r>
          </w:p>
        </w:tc>
        <w:tc>
          <w:tcPr>
            <w:tcW w:w="5386" w:type="dxa"/>
            <w:vAlign w:val="center"/>
          </w:tcPr>
          <w:p>
            <w:pPr>
              <w:pStyle w:val="14"/>
            </w:pPr>
            <w:r>
              <w:t>反映劳务派遣人员平均月工资</w:t>
            </w:r>
          </w:p>
        </w:tc>
        <w:tc>
          <w:tcPr>
            <w:tcW w:w="2268" w:type="dxa"/>
            <w:vAlign w:val="center"/>
          </w:tcPr>
          <w:p>
            <w:pPr>
              <w:pStyle w:val="14"/>
            </w:pPr>
            <w:r>
              <w:t>≤4200元</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保障机关正常运行</w:t>
            </w:r>
          </w:p>
        </w:tc>
        <w:tc>
          <w:tcPr>
            <w:tcW w:w="5386" w:type="dxa"/>
            <w:vAlign w:val="center"/>
          </w:tcPr>
          <w:p>
            <w:pPr>
              <w:pStyle w:val="14"/>
            </w:pPr>
            <w:r>
              <w:t>反映聘用劳务派遣人员对保障机关运行的影响</w:t>
            </w:r>
          </w:p>
        </w:tc>
        <w:tc>
          <w:tcPr>
            <w:tcW w:w="2268" w:type="dxa"/>
            <w:vAlign w:val="center"/>
          </w:tcPr>
          <w:p>
            <w:pPr>
              <w:pStyle w:val="14"/>
            </w:pPr>
            <w:r>
              <w:t>正常运行</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按“三保”政策，工资逐月及时足额发放</w:t>
            </w:r>
          </w:p>
        </w:tc>
        <w:tc>
          <w:tcPr>
            <w:tcW w:w="5386" w:type="dxa"/>
            <w:vAlign w:val="center"/>
          </w:tcPr>
          <w:p>
            <w:pPr>
              <w:pStyle w:val="14"/>
            </w:pPr>
            <w:r>
              <w:t>持续监管机制</w:t>
            </w:r>
          </w:p>
        </w:tc>
        <w:tc>
          <w:tcPr>
            <w:tcW w:w="2268" w:type="dxa"/>
            <w:vAlign w:val="center"/>
          </w:tcPr>
          <w:p>
            <w:pPr>
              <w:pStyle w:val="14"/>
            </w:pPr>
            <w:r>
              <w:t>可持续</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劳务派遣人员满意率</w:t>
            </w:r>
          </w:p>
        </w:tc>
        <w:tc>
          <w:tcPr>
            <w:tcW w:w="5386" w:type="dxa"/>
            <w:vAlign w:val="center"/>
          </w:tcPr>
          <w:p>
            <w:pPr>
              <w:pStyle w:val="14"/>
            </w:pPr>
            <w:r>
              <w:t>劳务派遣人员对于工资、保险等的满意程度</w:t>
            </w:r>
          </w:p>
        </w:tc>
        <w:tc>
          <w:tcPr>
            <w:tcW w:w="2268" w:type="dxa"/>
            <w:vAlign w:val="center"/>
          </w:tcPr>
          <w:p>
            <w:pPr>
              <w:pStyle w:val="14"/>
            </w:pPr>
            <w:r>
              <w:t>≥90%</w:t>
            </w:r>
          </w:p>
        </w:tc>
        <w:tc>
          <w:tcPr>
            <w:tcW w:w="1276" w:type="dxa"/>
            <w:vAlign w:val="center"/>
          </w:tcPr>
          <w:p>
            <w:pPr>
              <w:pStyle w:val="14"/>
            </w:pPr>
            <w:r>
              <w:t>同期水平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3、聘用制书记员经费绩效目标表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13080024P00000710022B</w:t>
            </w:r>
          </w:p>
        </w:tc>
        <w:tc>
          <w:tcPr>
            <w:tcW w:w="2835" w:type="dxa"/>
            <w:vAlign w:val="center"/>
          </w:tcPr>
          <w:p>
            <w:pPr>
              <w:pStyle w:val="12"/>
            </w:pPr>
            <w:r>
              <w:t>项目名称</w:t>
            </w:r>
          </w:p>
        </w:tc>
        <w:tc>
          <w:tcPr>
            <w:tcW w:w="6094" w:type="dxa"/>
            <w:gridSpan w:val="3"/>
            <w:vAlign w:val="center"/>
          </w:tcPr>
          <w:p>
            <w:pPr>
              <w:pStyle w:val="14"/>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58.97</w:t>
            </w:r>
          </w:p>
        </w:tc>
        <w:tc>
          <w:tcPr>
            <w:tcW w:w="2835" w:type="dxa"/>
            <w:vAlign w:val="center"/>
          </w:tcPr>
          <w:p>
            <w:pPr>
              <w:pStyle w:val="12"/>
            </w:pPr>
            <w:r>
              <w:t>其中：财政    资金</w:t>
            </w:r>
          </w:p>
        </w:tc>
        <w:tc>
          <w:tcPr>
            <w:tcW w:w="2551" w:type="dxa"/>
            <w:vAlign w:val="center"/>
          </w:tcPr>
          <w:p>
            <w:pPr>
              <w:pStyle w:val="14"/>
            </w:pPr>
            <w:r>
              <w:t>58.97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用于书记员经费支出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1.保障聘用制书记员的工资、保险等费用。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书记员人员数量</w:t>
            </w:r>
          </w:p>
        </w:tc>
        <w:tc>
          <w:tcPr>
            <w:tcW w:w="5386" w:type="dxa"/>
            <w:vAlign w:val="center"/>
          </w:tcPr>
          <w:p>
            <w:pPr>
              <w:pStyle w:val="14"/>
            </w:pPr>
            <w:r>
              <w:t>书记员人数</w:t>
            </w:r>
          </w:p>
        </w:tc>
        <w:tc>
          <w:tcPr>
            <w:tcW w:w="2268" w:type="dxa"/>
            <w:vAlign w:val="center"/>
          </w:tcPr>
          <w:p>
            <w:pPr>
              <w:pStyle w:val="14"/>
            </w:pPr>
            <w:r>
              <w:t>8人</w:t>
            </w:r>
          </w:p>
        </w:tc>
        <w:tc>
          <w:tcPr>
            <w:tcW w:w="1276" w:type="dxa"/>
            <w:vAlign w:val="center"/>
          </w:tcPr>
          <w:p>
            <w:pPr>
              <w:pStyle w:val="14"/>
            </w:pPr>
            <w:r>
              <w:t>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书记员人员出勤率</w:t>
            </w:r>
          </w:p>
        </w:tc>
        <w:tc>
          <w:tcPr>
            <w:tcW w:w="5386" w:type="dxa"/>
            <w:vAlign w:val="center"/>
          </w:tcPr>
          <w:p>
            <w:pPr>
              <w:pStyle w:val="14"/>
            </w:pPr>
            <w:r>
              <w:t>反映聘用制书记员出勤情况，聘用制书记员出勤率=聘用制书记员出勤数/应出勤天数*100%</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5386" w:type="dxa"/>
            <w:vAlign w:val="center"/>
          </w:tcPr>
          <w:p>
            <w:pPr>
              <w:pStyle w:val="14"/>
            </w:pPr>
            <w:r>
              <w:t>反映按照书记员工资审批的标准为书记员发放工资的准确性</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按月足额拨付资金</w:t>
            </w:r>
          </w:p>
        </w:tc>
        <w:tc>
          <w:tcPr>
            <w:tcW w:w="5386" w:type="dxa"/>
            <w:vAlign w:val="center"/>
          </w:tcPr>
          <w:p>
            <w:pPr>
              <w:pStyle w:val="14"/>
            </w:pPr>
            <w:r>
              <w:t>按月发放</w:t>
            </w:r>
          </w:p>
        </w:tc>
        <w:tc>
          <w:tcPr>
            <w:tcW w:w="2268" w:type="dxa"/>
            <w:vAlign w:val="center"/>
          </w:tcPr>
          <w:p>
            <w:pPr>
              <w:pStyle w:val="14"/>
            </w:pPr>
            <w:r>
              <w:t>每月20日前</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聘用制书记员的用人成本</w:t>
            </w:r>
          </w:p>
        </w:tc>
        <w:tc>
          <w:tcPr>
            <w:tcW w:w="5386" w:type="dxa"/>
            <w:vAlign w:val="center"/>
          </w:tcPr>
          <w:p>
            <w:pPr>
              <w:pStyle w:val="14"/>
            </w:pPr>
            <w:r>
              <w:t>书记员月平均工资</w:t>
            </w:r>
          </w:p>
        </w:tc>
        <w:tc>
          <w:tcPr>
            <w:tcW w:w="2268" w:type="dxa"/>
            <w:vAlign w:val="center"/>
          </w:tcPr>
          <w:p>
            <w:pPr>
              <w:pStyle w:val="14"/>
            </w:pPr>
            <w:r>
              <w:t>≤6143元</w:t>
            </w:r>
          </w:p>
        </w:tc>
        <w:tc>
          <w:tcPr>
            <w:tcW w:w="1276" w:type="dxa"/>
            <w:vAlign w:val="center"/>
          </w:tcPr>
          <w:p>
            <w:pPr>
              <w:pStyle w:val="14"/>
            </w:pPr>
            <w:r>
              <w:t>本级文件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提升检察院办案效率</w:t>
            </w:r>
          </w:p>
        </w:tc>
        <w:tc>
          <w:tcPr>
            <w:tcW w:w="5386" w:type="dxa"/>
            <w:vAlign w:val="center"/>
          </w:tcPr>
          <w:p>
            <w:pPr>
              <w:pStyle w:val="14"/>
            </w:pPr>
            <w:r>
              <w:t>反映聘用书记员对检察院办案效率的影响</w:t>
            </w:r>
          </w:p>
        </w:tc>
        <w:tc>
          <w:tcPr>
            <w:tcW w:w="2268" w:type="dxa"/>
            <w:vAlign w:val="center"/>
          </w:tcPr>
          <w:p>
            <w:pPr>
              <w:pStyle w:val="14"/>
            </w:pPr>
            <w:r>
              <w:t>有所提高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按“三保”政策，工资逐月及时足额发放</w:t>
            </w:r>
          </w:p>
        </w:tc>
        <w:tc>
          <w:tcPr>
            <w:tcW w:w="5386" w:type="dxa"/>
            <w:vAlign w:val="center"/>
          </w:tcPr>
          <w:p>
            <w:pPr>
              <w:pStyle w:val="14"/>
            </w:pPr>
            <w:r>
              <w:t>持续监管机制</w:t>
            </w:r>
          </w:p>
        </w:tc>
        <w:tc>
          <w:tcPr>
            <w:tcW w:w="2268" w:type="dxa"/>
            <w:vAlign w:val="center"/>
          </w:tcPr>
          <w:p>
            <w:pPr>
              <w:pStyle w:val="14"/>
            </w:pPr>
            <w:r>
              <w:t>可持续</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聘用制书记员满意率</w:t>
            </w:r>
          </w:p>
        </w:tc>
        <w:tc>
          <w:tcPr>
            <w:tcW w:w="5386" w:type="dxa"/>
            <w:vAlign w:val="center"/>
          </w:tcPr>
          <w:p>
            <w:pPr>
              <w:pStyle w:val="14"/>
            </w:pPr>
            <w:r>
              <w:t>书记员对于工资、保险等满意程度</w:t>
            </w:r>
          </w:p>
        </w:tc>
        <w:tc>
          <w:tcPr>
            <w:tcW w:w="2268" w:type="dxa"/>
            <w:vAlign w:val="center"/>
          </w:tcPr>
          <w:p>
            <w:pPr>
              <w:pStyle w:val="14"/>
            </w:pPr>
            <w:r>
              <w:t>≥90%</w:t>
            </w:r>
          </w:p>
        </w:tc>
        <w:tc>
          <w:tcPr>
            <w:tcW w:w="1276" w:type="dxa"/>
            <w:vAlign w:val="center"/>
          </w:tcPr>
          <w:p>
            <w:pPr>
              <w:pStyle w:val="14"/>
            </w:pPr>
            <w:r>
              <w:t>同期水平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4、2023年省级一批转移支付资金——办案业务费绩效目标表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13080023P00033610137B</w:t>
            </w:r>
          </w:p>
        </w:tc>
        <w:tc>
          <w:tcPr>
            <w:tcW w:w="2835" w:type="dxa"/>
            <w:vAlign w:val="center"/>
          </w:tcPr>
          <w:p>
            <w:pPr>
              <w:pStyle w:val="12"/>
            </w:pPr>
            <w:r>
              <w:t>项目名称</w:t>
            </w:r>
          </w:p>
        </w:tc>
        <w:tc>
          <w:tcPr>
            <w:tcW w:w="6094" w:type="dxa"/>
            <w:gridSpan w:val="3"/>
            <w:vAlign w:val="center"/>
          </w:tcPr>
          <w:p>
            <w:pPr>
              <w:pStyle w:val="14"/>
            </w:pPr>
            <w:r>
              <w:t>2023年省级一批转移支付资金——办案业务费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5.18</w:t>
            </w:r>
          </w:p>
        </w:tc>
        <w:tc>
          <w:tcPr>
            <w:tcW w:w="2835" w:type="dxa"/>
            <w:vAlign w:val="center"/>
          </w:tcPr>
          <w:p>
            <w:pPr>
              <w:pStyle w:val="12"/>
            </w:pPr>
            <w:r>
              <w:t>其中：财政    资金</w:t>
            </w:r>
          </w:p>
        </w:tc>
        <w:tc>
          <w:tcPr>
            <w:tcW w:w="2551" w:type="dxa"/>
            <w:vAlign w:val="center"/>
          </w:tcPr>
          <w:p>
            <w:pPr>
              <w:pStyle w:val="14"/>
            </w:pPr>
            <w:r>
              <w:t>5.18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用于检察机关办案业务费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5、2023年省级一批转移支付资金——工作网会议系统及即时通讯软件配套软硬件采购绩效目标表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13080023P000336101329</w:t>
            </w:r>
          </w:p>
        </w:tc>
        <w:tc>
          <w:tcPr>
            <w:tcW w:w="2835" w:type="dxa"/>
            <w:vAlign w:val="center"/>
          </w:tcPr>
          <w:p>
            <w:pPr>
              <w:pStyle w:val="12"/>
            </w:pPr>
            <w:r>
              <w:t>项目名称</w:t>
            </w:r>
          </w:p>
        </w:tc>
        <w:tc>
          <w:tcPr>
            <w:tcW w:w="6094" w:type="dxa"/>
            <w:gridSpan w:val="3"/>
            <w:vAlign w:val="center"/>
          </w:tcPr>
          <w:p>
            <w:pPr>
              <w:pStyle w:val="14"/>
            </w:pPr>
            <w:r>
              <w:t>2023年省级一批转移支付资金——工作网会议系统及即时通讯软件配套软硬件采购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用于工作网会议系统及即时通讯软件配套软硬件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6、2023年省级一批转移支付资金——检察人员服装费绩效目标表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13080023P00033610134G</w:t>
            </w:r>
          </w:p>
        </w:tc>
        <w:tc>
          <w:tcPr>
            <w:tcW w:w="2835" w:type="dxa"/>
            <w:vAlign w:val="center"/>
          </w:tcPr>
          <w:p>
            <w:pPr>
              <w:pStyle w:val="12"/>
            </w:pPr>
            <w:r>
              <w:t>项目名称</w:t>
            </w:r>
          </w:p>
        </w:tc>
        <w:tc>
          <w:tcPr>
            <w:tcW w:w="6094" w:type="dxa"/>
            <w:gridSpan w:val="3"/>
            <w:vAlign w:val="center"/>
          </w:tcPr>
          <w:p>
            <w:pPr>
              <w:pStyle w:val="14"/>
            </w:pPr>
            <w:r>
              <w:t>2023年省级一批转移支付资金——检察人员服装费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0.08</w:t>
            </w:r>
          </w:p>
        </w:tc>
        <w:tc>
          <w:tcPr>
            <w:tcW w:w="2835" w:type="dxa"/>
            <w:vAlign w:val="center"/>
          </w:tcPr>
          <w:p>
            <w:pPr>
              <w:pStyle w:val="12"/>
            </w:pPr>
            <w:r>
              <w:t>其中：财政    资金</w:t>
            </w:r>
          </w:p>
        </w:tc>
        <w:tc>
          <w:tcPr>
            <w:tcW w:w="2551" w:type="dxa"/>
            <w:vAlign w:val="center"/>
          </w:tcPr>
          <w:p>
            <w:pPr>
              <w:pStyle w:val="14"/>
            </w:pPr>
            <w:r>
              <w:t>0.08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用于检察人员服装费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7、2023年省级一批转移支付资金——检察视频网会议终端采购绩效目标表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13080023P00033610131M</w:t>
            </w:r>
          </w:p>
        </w:tc>
        <w:tc>
          <w:tcPr>
            <w:tcW w:w="2835" w:type="dxa"/>
            <w:vAlign w:val="center"/>
          </w:tcPr>
          <w:p>
            <w:pPr>
              <w:pStyle w:val="12"/>
            </w:pPr>
            <w:r>
              <w:t>项目名称</w:t>
            </w:r>
          </w:p>
        </w:tc>
        <w:tc>
          <w:tcPr>
            <w:tcW w:w="6094" w:type="dxa"/>
            <w:gridSpan w:val="3"/>
            <w:vAlign w:val="center"/>
          </w:tcPr>
          <w:p>
            <w:pPr>
              <w:pStyle w:val="14"/>
            </w:pPr>
            <w:r>
              <w:t>2023年省级一批转移支付资金——检察视频网会议终端采购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用于检察视频网会议终端采购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8、2023年中央二批转移支付资金——国产化电脑购置绩效目标表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13080023P00045110089E</w:t>
            </w:r>
          </w:p>
        </w:tc>
        <w:tc>
          <w:tcPr>
            <w:tcW w:w="2835" w:type="dxa"/>
            <w:vAlign w:val="center"/>
          </w:tcPr>
          <w:p>
            <w:pPr>
              <w:pStyle w:val="12"/>
            </w:pPr>
            <w:r>
              <w:t>项目名称</w:t>
            </w:r>
          </w:p>
        </w:tc>
        <w:tc>
          <w:tcPr>
            <w:tcW w:w="6094" w:type="dxa"/>
            <w:gridSpan w:val="3"/>
            <w:vAlign w:val="center"/>
          </w:tcPr>
          <w:p>
            <w:pPr>
              <w:pStyle w:val="14"/>
            </w:pPr>
            <w:r>
              <w:t>2023年中央二批转移支付资金——国产化电脑购置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0.66</w:t>
            </w:r>
          </w:p>
        </w:tc>
        <w:tc>
          <w:tcPr>
            <w:tcW w:w="2835" w:type="dxa"/>
            <w:vAlign w:val="center"/>
          </w:tcPr>
          <w:p>
            <w:pPr>
              <w:pStyle w:val="12"/>
            </w:pPr>
            <w:r>
              <w:t>其中：财政    资金</w:t>
            </w:r>
          </w:p>
        </w:tc>
        <w:tc>
          <w:tcPr>
            <w:tcW w:w="2551" w:type="dxa"/>
            <w:vAlign w:val="center"/>
          </w:tcPr>
          <w:p>
            <w:pPr>
              <w:pStyle w:val="14"/>
            </w:pPr>
            <w:r>
              <w:t>0.66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用于国产化电脑采购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1.完成采购，稳定使用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国产化电脑三台</w:t>
            </w:r>
          </w:p>
        </w:tc>
        <w:tc>
          <w:tcPr>
            <w:tcW w:w="5386" w:type="dxa"/>
            <w:vAlign w:val="center"/>
          </w:tcPr>
          <w:p>
            <w:pPr>
              <w:pStyle w:val="14"/>
            </w:pPr>
            <w:r>
              <w:t>国产化电脑购置数量</w:t>
            </w:r>
          </w:p>
        </w:tc>
        <w:tc>
          <w:tcPr>
            <w:tcW w:w="2268" w:type="dxa"/>
            <w:vAlign w:val="center"/>
          </w:tcPr>
          <w:p>
            <w:pPr>
              <w:pStyle w:val="14"/>
            </w:pPr>
            <w:r>
              <w:t>3台</w:t>
            </w:r>
          </w:p>
        </w:tc>
        <w:tc>
          <w:tcPr>
            <w:tcW w:w="1276" w:type="dxa"/>
            <w:vAlign w:val="center"/>
          </w:tcPr>
          <w:p>
            <w:pPr>
              <w:pStyle w:val="14"/>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设备购置质量情况</w:t>
            </w:r>
          </w:p>
        </w:tc>
        <w:tc>
          <w:tcPr>
            <w:tcW w:w="2268" w:type="dxa"/>
            <w:vAlign w:val="center"/>
          </w:tcPr>
          <w:p>
            <w:pPr>
              <w:pStyle w:val="14"/>
            </w:pPr>
            <w:r>
              <w:t>≥95%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设备安装及时性</w:t>
            </w:r>
          </w:p>
        </w:tc>
        <w:tc>
          <w:tcPr>
            <w:tcW w:w="5386" w:type="dxa"/>
            <w:vAlign w:val="center"/>
          </w:tcPr>
          <w:p>
            <w:pPr>
              <w:pStyle w:val="14"/>
            </w:pPr>
            <w:r>
              <w:t>反映设备按时安装情况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≤12.58万元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 xml:space="preserve">所购置设备能够长期稳定使用 </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9、2023年中央二批转移支付资金——技侦用房安防设备升级改造项目绩效目标表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13080023P00045110093L</w:t>
            </w:r>
          </w:p>
        </w:tc>
        <w:tc>
          <w:tcPr>
            <w:tcW w:w="2835" w:type="dxa"/>
            <w:vAlign w:val="center"/>
          </w:tcPr>
          <w:p>
            <w:pPr>
              <w:pStyle w:val="12"/>
            </w:pPr>
            <w:r>
              <w:t>项目名称</w:t>
            </w:r>
          </w:p>
        </w:tc>
        <w:tc>
          <w:tcPr>
            <w:tcW w:w="6094" w:type="dxa"/>
            <w:gridSpan w:val="3"/>
            <w:vAlign w:val="center"/>
          </w:tcPr>
          <w:p>
            <w:pPr>
              <w:pStyle w:val="14"/>
            </w:pPr>
            <w:r>
              <w:t>2023年中央二批转移支付资金——技侦用房安防设备升级改造项目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0.44</w:t>
            </w:r>
          </w:p>
        </w:tc>
        <w:tc>
          <w:tcPr>
            <w:tcW w:w="2835" w:type="dxa"/>
            <w:vAlign w:val="center"/>
          </w:tcPr>
          <w:p>
            <w:pPr>
              <w:pStyle w:val="12"/>
            </w:pPr>
            <w:r>
              <w:t>其中：财政    资金</w:t>
            </w:r>
          </w:p>
        </w:tc>
        <w:tc>
          <w:tcPr>
            <w:tcW w:w="2551" w:type="dxa"/>
            <w:vAlign w:val="center"/>
          </w:tcPr>
          <w:p>
            <w:pPr>
              <w:pStyle w:val="14"/>
            </w:pPr>
            <w:r>
              <w:t>0.44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用于安防设备升级改造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1.安防设备升级改造项目完成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购置安防设备数量</w:t>
            </w:r>
          </w:p>
        </w:tc>
        <w:tc>
          <w:tcPr>
            <w:tcW w:w="5386" w:type="dxa"/>
            <w:vAlign w:val="center"/>
          </w:tcPr>
          <w:p>
            <w:pPr>
              <w:pStyle w:val="14"/>
            </w:pPr>
            <w:r>
              <w:t>购置安防设备数量</w:t>
            </w:r>
          </w:p>
        </w:tc>
        <w:tc>
          <w:tcPr>
            <w:tcW w:w="2268" w:type="dxa"/>
            <w:vAlign w:val="center"/>
          </w:tcPr>
          <w:p>
            <w:pPr>
              <w:pStyle w:val="14"/>
            </w:pPr>
            <w:r>
              <w:t>≥1套</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设备购置质量情况</w:t>
            </w:r>
          </w:p>
        </w:tc>
        <w:tc>
          <w:tcPr>
            <w:tcW w:w="2268" w:type="dxa"/>
            <w:vAlign w:val="center"/>
          </w:tcPr>
          <w:p>
            <w:pPr>
              <w:pStyle w:val="14"/>
            </w:pPr>
            <w:r>
              <w:t>≥95%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设备安装及时性</w:t>
            </w:r>
          </w:p>
        </w:tc>
        <w:tc>
          <w:tcPr>
            <w:tcW w:w="5386" w:type="dxa"/>
            <w:vAlign w:val="center"/>
          </w:tcPr>
          <w:p>
            <w:pPr>
              <w:pStyle w:val="14"/>
            </w:pPr>
            <w:r>
              <w:t>反映设备按时安装情况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≤9万元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所购置设备能够长期稳定运行</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10、2023年中央二批转移支付资金——扫黑除恶绩效目标表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13080023P00045110143J</w:t>
            </w:r>
          </w:p>
        </w:tc>
        <w:tc>
          <w:tcPr>
            <w:tcW w:w="2835" w:type="dxa"/>
            <w:vAlign w:val="center"/>
          </w:tcPr>
          <w:p>
            <w:pPr>
              <w:pStyle w:val="12"/>
            </w:pPr>
            <w:r>
              <w:t>项目名称</w:t>
            </w:r>
          </w:p>
        </w:tc>
        <w:tc>
          <w:tcPr>
            <w:tcW w:w="6094" w:type="dxa"/>
            <w:gridSpan w:val="3"/>
            <w:vAlign w:val="center"/>
          </w:tcPr>
          <w:p>
            <w:pPr>
              <w:pStyle w:val="14"/>
            </w:pPr>
            <w:r>
              <w:t>2023年中央二批转移支付资金——扫黑除恶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1.做好扫黑除恶工作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办理扫黑除恶案件数量</w:t>
            </w:r>
          </w:p>
        </w:tc>
        <w:tc>
          <w:tcPr>
            <w:tcW w:w="5386" w:type="dxa"/>
            <w:vAlign w:val="center"/>
          </w:tcPr>
          <w:p>
            <w:pPr>
              <w:pStyle w:val="14"/>
            </w:pPr>
            <w:r>
              <w:t>办理扫黑除恶案件数量</w:t>
            </w:r>
          </w:p>
        </w:tc>
        <w:tc>
          <w:tcPr>
            <w:tcW w:w="2268" w:type="dxa"/>
            <w:vAlign w:val="center"/>
          </w:tcPr>
          <w:p>
            <w:pPr>
              <w:pStyle w:val="14"/>
            </w:pPr>
            <w:r>
              <w:t>≥1件</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扫黑除恶案件依法审查起诉率</w:t>
            </w:r>
          </w:p>
        </w:tc>
        <w:tc>
          <w:tcPr>
            <w:tcW w:w="5386" w:type="dxa"/>
            <w:vAlign w:val="center"/>
          </w:tcPr>
          <w:p>
            <w:pPr>
              <w:pStyle w:val="14"/>
            </w:pPr>
            <w:r>
              <w:t>扫黑除恶案件依法审查起诉率</w:t>
            </w:r>
          </w:p>
        </w:tc>
        <w:tc>
          <w:tcPr>
            <w:tcW w:w="2268" w:type="dxa"/>
            <w:vAlign w:val="center"/>
          </w:tcPr>
          <w:p>
            <w:pPr>
              <w:pStyle w:val="14"/>
            </w:pPr>
            <w:r>
              <w:t>≥90%</w:t>
            </w:r>
          </w:p>
        </w:tc>
        <w:tc>
          <w:tcPr>
            <w:tcW w:w="1276" w:type="dxa"/>
            <w:vAlign w:val="center"/>
          </w:tcPr>
          <w:p>
            <w:pPr>
              <w:pStyle w:val="14"/>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扫黑除恶案件在规定时效内办结率</w:t>
            </w:r>
          </w:p>
        </w:tc>
        <w:tc>
          <w:tcPr>
            <w:tcW w:w="5386" w:type="dxa"/>
            <w:vAlign w:val="center"/>
          </w:tcPr>
          <w:p>
            <w:pPr>
              <w:pStyle w:val="14"/>
            </w:pPr>
            <w:r>
              <w:t>扫黑除恶案件在规定时效内办结率</w:t>
            </w:r>
          </w:p>
        </w:tc>
        <w:tc>
          <w:tcPr>
            <w:tcW w:w="2268" w:type="dxa"/>
            <w:vAlign w:val="center"/>
          </w:tcPr>
          <w:p>
            <w:pPr>
              <w:pStyle w:val="14"/>
            </w:pPr>
            <w:r>
              <w:t>100%</w:t>
            </w:r>
          </w:p>
        </w:tc>
        <w:tc>
          <w:tcPr>
            <w:tcW w:w="1276" w:type="dxa"/>
            <w:vAlign w:val="center"/>
          </w:tcPr>
          <w:p>
            <w:pPr>
              <w:pStyle w:val="14"/>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办案经费控制在批复预算内</w:t>
            </w:r>
          </w:p>
        </w:tc>
        <w:tc>
          <w:tcPr>
            <w:tcW w:w="5386" w:type="dxa"/>
            <w:vAlign w:val="center"/>
          </w:tcPr>
          <w:p>
            <w:pPr>
              <w:pStyle w:val="14"/>
            </w:pPr>
            <w:r>
              <w:t>办案经费支出数</w:t>
            </w:r>
          </w:p>
        </w:tc>
        <w:tc>
          <w:tcPr>
            <w:tcW w:w="2268" w:type="dxa"/>
            <w:vAlign w:val="center"/>
          </w:tcPr>
          <w:p>
            <w:pPr>
              <w:pStyle w:val="14"/>
            </w:pPr>
            <w:r>
              <w:t>≤6万元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群众受黑恶势力影响减少</w:t>
            </w:r>
          </w:p>
        </w:tc>
        <w:tc>
          <w:tcPr>
            <w:tcW w:w="5386" w:type="dxa"/>
            <w:vAlign w:val="center"/>
          </w:tcPr>
          <w:p>
            <w:pPr>
              <w:pStyle w:val="14"/>
            </w:pPr>
            <w:r>
              <w:t>群众受黑恶势力影响减少</w:t>
            </w:r>
          </w:p>
        </w:tc>
        <w:tc>
          <w:tcPr>
            <w:tcW w:w="2268" w:type="dxa"/>
            <w:vAlign w:val="center"/>
          </w:tcPr>
          <w:p>
            <w:pPr>
              <w:pStyle w:val="14"/>
            </w:pPr>
            <w:r>
              <w:t>有所减少</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黑恶势力减少</w:t>
            </w:r>
          </w:p>
        </w:tc>
        <w:tc>
          <w:tcPr>
            <w:tcW w:w="5386" w:type="dxa"/>
            <w:vAlign w:val="center"/>
          </w:tcPr>
          <w:p>
            <w:pPr>
              <w:pStyle w:val="14"/>
            </w:pPr>
            <w:r>
              <w:t>黑恶势力减少</w:t>
            </w:r>
          </w:p>
        </w:tc>
        <w:tc>
          <w:tcPr>
            <w:tcW w:w="2268" w:type="dxa"/>
            <w:vAlign w:val="center"/>
          </w:tcPr>
          <w:p>
            <w:pPr>
              <w:pStyle w:val="14"/>
            </w:pPr>
            <w:r>
              <w:t>有所减少</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办案人员满意度</w:t>
            </w:r>
          </w:p>
        </w:tc>
        <w:tc>
          <w:tcPr>
            <w:tcW w:w="5386" w:type="dxa"/>
            <w:vAlign w:val="center"/>
          </w:tcPr>
          <w:p>
            <w:pPr>
              <w:pStyle w:val="14"/>
            </w:pPr>
            <w:r>
              <w:t>办案人员满意度</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11、2023年中央二批转移支付资金——无人机绩效目标表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13080023P00045110095U</w:t>
            </w:r>
          </w:p>
        </w:tc>
        <w:tc>
          <w:tcPr>
            <w:tcW w:w="2835" w:type="dxa"/>
            <w:vAlign w:val="center"/>
          </w:tcPr>
          <w:p>
            <w:pPr>
              <w:pStyle w:val="12"/>
            </w:pPr>
            <w:r>
              <w:t>项目名称</w:t>
            </w:r>
          </w:p>
        </w:tc>
        <w:tc>
          <w:tcPr>
            <w:tcW w:w="6094" w:type="dxa"/>
            <w:gridSpan w:val="3"/>
            <w:vAlign w:val="center"/>
          </w:tcPr>
          <w:p>
            <w:pPr>
              <w:pStyle w:val="14"/>
            </w:pPr>
            <w:r>
              <w:t>2023年中央二批转移支付资金——无人机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8.42</w:t>
            </w:r>
          </w:p>
        </w:tc>
        <w:tc>
          <w:tcPr>
            <w:tcW w:w="2835" w:type="dxa"/>
            <w:vAlign w:val="center"/>
          </w:tcPr>
          <w:p>
            <w:pPr>
              <w:pStyle w:val="12"/>
            </w:pPr>
            <w:r>
              <w:t>其中：财政    资金</w:t>
            </w:r>
          </w:p>
        </w:tc>
        <w:tc>
          <w:tcPr>
            <w:tcW w:w="2551" w:type="dxa"/>
            <w:vAlign w:val="center"/>
          </w:tcPr>
          <w:p>
            <w:pPr>
              <w:pStyle w:val="14"/>
            </w:pPr>
            <w:r>
              <w:t>8.42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用于购买无人机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1.完成无人机购置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购置无人机数量</w:t>
            </w:r>
          </w:p>
        </w:tc>
        <w:tc>
          <w:tcPr>
            <w:tcW w:w="5386" w:type="dxa"/>
            <w:vAlign w:val="center"/>
          </w:tcPr>
          <w:p>
            <w:pPr>
              <w:pStyle w:val="14"/>
            </w:pPr>
            <w:r>
              <w:t>购置无人机数量</w:t>
            </w:r>
          </w:p>
        </w:tc>
        <w:tc>
          <w:tcPr>
            <w:tcW w:w="2268" w:type="dxa"/>
            <w:vAlign w:val="center"/>
          </w:tcPr>
          <w:p>
            <w:pPr>
              <w:pStyle w:val="14"/>
            </w:pPr>
            <w:r>
              <w:t>≥1架</w:t>
            </w:r>
          </w:p>
        </w:tc>
        <w:tc>
          <w:tcPr>
            <w:tcW w:w="1276" w:type="dxa"/>
            <w:vAlign w:val="center"/>
          </w:tcPr>
          <w:p>
            <w:pPr>
              <w:pStyle w:val="14"/>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验收无人机质量情况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设备购置及时率</w:t>
            </w:r>
          </w:p>
        </w:tc>
        <w:tc>
          <w:tcPr>
            <w:tcW w:w="5386" w:type="dxa"/>
            <w:vAlign w:val="center"/>
          </w:tcPr>
          <w:p>
            <w:pPr>
              <w:pStyle w:val="14"/>
            </w:pPr>
            <w:r>
              <w:t>反映设备按时购置情况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≤8.42万元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所购置设备能够长期提供服务</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12、2023年中央二批转移支付资金——音视频会议系统设备绩效目标表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13080023P00045110079J</w:t>
            </w:r>
          </w:p>
        </w:tc>
        <w:tc>
          <w:tcPr>
            <w:tcW w:w="2835" w:type="dxa"/>
            <w:vAlign w:val="center"/>
          </w:tcPr>
          <w:p>
            <w:pPr>
              <w:pStyle w:val="12"/>
            </w:pPr>
            <w:r>
              <w:t>项目名称</w:t>
            </w:r>
          </w:p>
        </w:tc>
        <w:tc>
          <w:tcPr>
            <w:tcW w:w="6094" w:type="dxa"/>
            <w:gridSpan w:val="3"/>
            <w:vAlign w:val="center"/>
          </w:tcPr>
          <w:p>
            <w:pPr>
              <w:pStyle w:val="14"/>
            </w:pPr>
            <w:r>
              <w:t>2023年中央二批转移支付资金——音视频会议系统设备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12.58</w:t>
            </w:r>
          </w:p>
        </w:tc>
        <w:tc>
          <w:tcPr>
            <w:tcW w:w="2835" w:type="dxa"/>
            <w:vAlign w:val="center"/>
          </w:tcPr>
          <w:p>
            <w:pPr>
              <w:pStyle w:val="12"/>
            </w:pPr>
            <w:r>
              <w:t>其中：财政    资金</w:t>
            </w:r>
          </w:p>
        </w:tc>
        <w:tc>
          <w:tcPr>
            <w:tcW w:w="2551" w:type="dxa"/>
            <w:vAlign w:val="center"/>
          </w:tcPr>
          <w:p>
            <w:pPr>
              <w:pStyle w:val="14"/>
            </w:pPr>
            <w:r>
              <w:t>12.58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用于音视频会议系统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1.促进会议系统设备更加完善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购置会议系统设备数量</w:t>
            </w:r>
          </w:p>
        </w:tc>
        <w:tc>
          <w:tcPr>
            <w:tcW w:w="5386" w:type="dxa"/>
            <w:vAlign w:val="center"/>
          </w:tcPr>
          <w:p>
            <w:pPr>
              <w:pStyle w:val="14"/>
            </w:pPr>
            <w:r>
              <w:t>购置设备数量</w:t>
            </w:r>
          </w:p>
        </w:tc>
        <w:tc>
          <w:tcPr>
            <w:tcW w:w="2268" w:type="dxa"/>
            <w:vAlign w:val="center"/>
          </w:tcPr>
          <w:p>
            <w:pPr>
              <w:pStyle w:val="14"/>
            </w:pPr>
            <w:r>
              <w:t>≥1套</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安装工程验收合格率</w:t>
            </w:r>
          </w:p>
        </w:tc>
        <w:tc>
          <w:tcPr>
            <w:tcW w:w="5386" w:type="dxa"/>
            <w:vAlign w:val="center"/>
          </w:tcPr>
          <w:p>
            <w:pPr>
              <w:pStyle w:val="14"/>
            </w:pPr>
            <w:r>
              <w:t>安装工程质量情况</w:t>
            </w:r>
          </w:p>
        </w:tc>
        <w:tc>
          <w:tcPr>
            <w:tcW w:w="2268" w:type="dxa"/>
            <w:vAlign w:val="center"/>
          </w:tcPr>
          <w:p>
            <w:pPr>
              <w:pStyle w:val="14"/>
            </w:pPr>
            <w:r>
              <w:t>≥95%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安装会议系统设备及时率</w:t>
            </w:r>
          </w:p>
        </w:tc>
        <w:tc>
          <w:tcPr>
            <w:tcW w:w="5386" w:type="dxa"/>
            <w:vAlign w:val="center"/>
          </w:tcPr>
          <w:p>
            <w:pPr>
              <w:pStyle w:val="14"/>
            </w:pPr>
            <w:r>
              <w:t>安装会议系统设备及时率</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≤12.58万元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所购置设备能够长期稳定保障音视频会议系统运行</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13、2023年中央一批转移支付资金——12309、案管整合工程绩效目标表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13080023P00033510161K</w:t>
            </w:r>
          </w:p>
        </w:tc>
        <w:tc>
          <w:tcPr>
            <w:tcW w:w="2835" w:type="dxa"/>
            <w:vAlign w:val="center"/>
          </w:tcPr>
          <w:p>
            <w:pPr>
              <w:pStyle w:val="12"/>
            </w:pPr>
            <w:r>
              <w:t>项目名称</w:t>
            </w:r>
          </w:p>
        </w:tc>
        <w:tc>
          <w:tcPr>
            <w:tcW w:w="6094" w:type="dxa"/>
            <w:gridSpan w:val="3"/>
            <w:vAlign w:val="center"/>
          </w:tcPr>
          <w:p>
            <w:pPr>
              <w:pStyle w:val="14"/>
            </w:pPr>
            <w:r>
              <w:t>2023年中央一批转移支付资金——12309、案管整合工程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用于12309、案管整合项目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14、2023年中央一批转移支付资金——办案业务费绩效目标表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13080023P000335101504</w:t>
            </w:r>
          </w:p>
        </w:tc>
        <w:tc>
          <w:tcPr>
            <w:tcW w:w="2835" w:type="dxa"/>
            <w:vAlign w:val="center"/>
          </w:tcPr>
          <w:p>
            <w:pPr>
              <w:pStyle w:val="12"/>
            </w:pPr>
            <w:r>
              <w:t>项目名称</w:t>
            </w:r>
          </w:p>
        </w:tc>
        <w:tc>
          <w:tcPr>
            <w:tcW w:w="6094" w:type="dxa"/>
            <w:gridSpan w:val="3"/>
            <w:vAlign w:val="center"/>
          </w:tcPr>
          <w:p>
            <w:pPr>
              <w:pStyle w:val="14"/>
            </w:pPr>
            <w:r>
              <w:t>2023年中央一批转移支付资金——办案业务费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5.44</w:t>
            </w:r>
          </w:p>
        </w:tc>
        <w:tc>
          <w:tcPr>
            <w:tcW w:w="2835" w:type="dxa"/>
            <w:vAlign w:val="center"/>
          </w:tcPr>
          <w:p>
            <w:pPr>
              <w:pStyle w:val="12"/>
            </w:pPr>
            <w:r>
              <w:t>其中：财政    资金</w:t>
            </w:r>
          </w:p>
        </w:tc>
        <w:tc>
          <w:tcPr>
            <w:tcW w:w="2551" w:type="dxa"/>
            <w:vAlign w:val="center"/>
          </w:tcPr>
          <w:p>
            <w:pPr>
              <w:pStyle w:val="14"/>
            </w:pPr>
            <w:r>
              <w:t>5.44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用于检察机关办案业务费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15、2023年中央一批转移支付资金——检察专网分级保护项目II期绩效目标表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13080023P000335101337</w:t>
            </w:r>
          </w:p>
        </w:tc>
        <w:tc>
          <w:tcPr>
            <w:tcW w:w="2835" w:type="dxa"/>
            <w:vAlign w:val="center"/>
          </w:tcPr>
          <w:p>
            <w:pPr>
              <w:pStyle w:val="12"/>
            </w:pPr>
            <w:r>
              <w:t>项目名称</w:t>
            </w:r>
          </w:p>
        </w:tc>
        <w:tc>
          <w:tcPr>
            <w:tcW w:w="6094" w:type="dxa"/>
            <w:gridSpan w:val="3"/>
            <w:vAlign w:val="center"/>
          </w:tcPr>
          <w:p>
            <w:pPr>
              <w:pStyle w:val="14"/>
            </w:pPr>
            <w:r>
              <w:t>2023年中央一批转移支付资金——检察专网分级保护项目II期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34.00</w:t>
            </w:r>
          </w:p>
        </w:tc>
        <w:tc>
          <w:tcPr>
            <w:tcW w:w="2835" w:type="dxa"/>
            <w:vAlign w:val="center"/>
          </w:tcPr>
          <w:p>
            <w:pPr>
              <w:pStyle w:val="12"/>
            </w:pPr>
            <w:r>
              <w:t>其中：财政    资金</w:t>
            </w:r>
          </w:p>
        </w:tc>
        <w:tc>
          <w:tcPr>
            <w:tcW w:w="2551" w:type="dxa"/>
            <w:vAlign w:val="center"/>
          </w:tcPr>
          <w:p>
            <w:pPr>
              <w:pStyle w:val="14"/>
            </w:pPr>
            <w:r>
              <w:t>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用于检察专网分级保护项目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64.38</w:t>
            </w:r>
          </w:p>
        </w:tc>
        <w:tc>
          <w:tcPr>
            <w:tcW w:w="964" w:type="dxa"/>
            <w:vAlign w:val="center"/>
          </w:tcPr>
          <w:p>
            <w:pPr>
              <w:pStyle w:val="17"/>
            </w:pPr>
            <w:r>
              <w:t>15.80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48.58</w:t>
            </w:r>
          </w:p>
        </w:tc>
        <w:tc>
          <w:tcPr>
            <w:tcW w:w="964" w:type="dxa"/>
            <w:vAlign w:val="center"/>
          </w:tcPr>
          <w:p>
            <w:pPr>
              <w:pStyle w:val="17"/>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承德市鹰手营子矿区人民检察院本级小计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64.38</w:t>
            </w:r>
          </w:p>
        </w:tc>
        <w:tc>
          <w:tcPr>
            <w:tcW w:w="964" w:type="dxa"/>
            <w:vAlign w:val="center"/>
          </w:tcPr>
          <w:p>
            <w:pPr>
              <w:pStyle w:val="17"/>
            </w:pPr>
            <w:r>
              <w:t>15.80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48.58</w:t>
            </w:r>
          </w:p>
        </w:tc>
        <w:tc>
          <w:tcPr>
            <w:tcW w:w="964" w:type="dxa"/>
            <w:vAlign w:val="center"/>
          </w:tcPr>
          <w:p>
            <w:pPr>
              <w:pStyle w:val="17"/>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2023年省级一批转移支付资金——工作网会议系统及即时通讯软件配套软硬件采购</w:t>
            </w:r>
          </w:p>
        </w:tc>
        <w:tc>
          <w:tcPr>
            <w:tcW w:w="964" w:type="dxa"/>
            <w:vAlign w:val="center"/>
          </w:tcPr>
          <w:p>
            <w:pPr>
              <w:pStyle w:val="13"/>
            </w:pPr>
            <w:r>
              <w:t>2.00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2023年中央二批转移支付资金——音视频会议系统设备</w:t>
            </w:r>
          </w:p>
        </w:tc>
        <w:tc>
          <w:tcPr>
            <w:tcW w:w="964" w:type="dxa"/>
            <w:vAlign w:val="center"/>
          </w:tcPr>
          <w:p>
            <w:pPr>
              <w:pStyle w:val="13"/>
            </w:pPr>
            <w:r>
              <w:t>12.58</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12.58</w:t>
            </w:r>
          </w:p>
        </w:tc>
        <w:tc>
          <w:tcPr>
            <w:tcW w:w="964" w:type="dxa"/>
            <w:vAlign w:val="center"/>
          </w:tcPr>
          <w:p>
            <w:pPr>
              <w:pStyle w:val="13"/>
            </w:pPr>
            <w:r>
              <w:t>12.58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12.58</w:t>
            </w:r>
          </w:p>
        </w:tc>
        <w:tc>
          <w:tcPr>
            <w:tcW w:w="964" w:type="dxa"/>
            <w:vAlign w:val="center"/>
          </w:tcPr>
          <w:p>
            <w:pPr>
              <w:pStyle w:val="13"/>
            </w:pPr>
            <w:r>
              <w:t>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2023年中央一批转移支付资金——检察专网分级保护项目II期</w:t>
            </w:r>
          </w:p>
        </w:tc>
        <w:tc>
          <w:tcPr>
            <w:tcW w:w="964" w:type="dxa"/>
            <w:vAlign w:val="center"/>
          </w:tcPr>
          <w:p>
            <w:pPr>
              <w:pStyle w:val="13"/>
            </w:pPr>
            <w:r>
              <w:t>34.00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34.00</w:t>
            </w: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w:t>
            </w:r>
          </w:p>
        </w:tc>
        <w:tc>
          <w:tcPr>
            <w:tcW w:w="964"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1000</w:t>
            </w:r>
          </w:p>
        </w:tc>
        <w:tc>
          <w:tcPr>
            <w:tcW w:w="850" w:type="dxa"/>
            <w:vAlign w:val="center"/>
          </w:tcPr>
          <w:p>
            <w:pPr>
              <w:pStyle w:val="13"/>
            </w:pPr>
            <w:r>
              <w:t>0.00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5</w:t>
            </w:r>
          </w:p>
        </w:tc>
        <w:tc>
          <w:tcPr>
            <w:tcW w:w="850" w:type="dxa"/>
            <w:vAlign w:val="center"/>
          </w:tcPr>
          <w:p>
            <w:pPr>
              <w:pStyle w:val="13"/>
            </w:pPr>
            <w:r>
              <w:t>0.20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1250</w:t>
            </w:r>
          </w:p>
        </w:tc>
        <w:tc>
          <w:tcPr>
            <w:tcW w:w="850" w:type="dxa"/>
            <w:vAlign w:val="center"/>
          </w:tcPr>
          <w:p>
            <w:pPr>
              <w:pStyle w:val="13"/>
            </w:pPr>
            <w:r>
              <w:t>0.00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次</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承德市鹰手营子矿区人民检察院（含所属单位）上年末固定资产金额为3267.14万元（详见下表）。本年度拟购置固定资产总额为0.00万元，已按要求列入政府采购预算，详见政府采购预算表。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345承德市鹰手营子矿区人民检察院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3267.14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6084.65</w:t>
            </w:r>
          </w:p>
        </w:tc>
        <w:tc>
          <w:tcPr>
            <w:tcW w:w="2835" w:type="dxa"/>
            <w:vAlign w:val="center"/>
          </w:tcPr>
          <w:p>
            <w:pPr>
              <w:pStyle w:val="13"/>
            </w:pPr>
            <w:r>
              <w:t>2350.19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3200</w:t>
            </w:r>
          </w:p>
        </w:tc>
        <w:tc>
          <w:tcPr>
            <w:tcW w:w="2835" w:type="dxa"/>
            <w:vAlign w:val="center"/>
          </w:tcPr>
          <w:p>
            <w:pPr>
              <w:pStyle w:val="13"/>
            </w:pPr>
            <w:r>
              <w:t>1271.32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206.70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8</w:t>
            </w:r>
          </w:p>
        </w:tc>
        <w:tc>
          <w:tcPr>
            <w:tcW w:w="2835" w:type="dxa"/>
            <w:vAlign w:val="center"/>
          </w:tcPr>
          <w:p>
            <w:pPr>
              <w:pStyle w:val="13"/>
            </w:pPr>
            <w:r>
              <w:t>318.10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682</w:t>
            </w:r>
          </w:p>
        </w:tc>
        <w:tc>
          <w:tcPr>
            <w:tcW w:w="2835" w:type="dxa"/>
            <w:vAlign w:val="center"/>
          </w:tcPr>
          <w:p>
            <w:pPr>
              <w:pStyle w:val="13"/>
            </w:pPr>
            <w:r>
              <w:t>392.15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一、承德市鹰手营子矿区人民检察院本级收支预算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827.94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790.45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827.94</w:t>
            </w:r>
          </w:p>
        </w:tc>
        <w:tc>
          <w:tcPr>
            <w:tcW w:w="4535" w:type="dxa"/>
            <w:vAlign w:val="center"/>
          </w:tcPr>
          <w:p>
            <w:pPr>
              <w:pStyle w:val="16"/>
            </w:pPr>
            <w:r>
              <w:t>本年支出合计</w:t>
            </w:r>
          </w:p>
        </w:tc>
        <w:tc>
          <w:tcPr>
            <w:tcW w:w="2126" w:type="dxa"/>
            <w:vAlign w:val="center"/>
          </w:tcPr>
          <w:p>
            <w:pPr>
              <w:pStyle w:val="17"/>
            </w:pPr>
            <w:r>
              <w:t>917.73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89.79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917.73</w:t>
            </w:r>
          </w:p>
        </w:tc>
        <w:tc>
          <w:tcPr>
            <w:tcW w:w="4535" w:type="dxa"/>
            <w:vAlign w:val="center"/>
          </w:tcPr>
          <w:p>
            <w:pPr>
              <w:pStyle w:val="16"/>
            </w:pPr>
            <w:r>
              <w:t>支出总计</w:t>
            </w:r>
          </w:p>
        </w:tc>
        <w:tc>
          <w:tcPr>
            <w:tcW w:w="2126" w:type="dxa"/>
            <w:vAlign w:val="center"/>
          </w:tcPr>
          <w:p>
            <w:pPr>
              <w:pStyle w:val="17"/>
            </w:pPr>
            <w:r>
              <w:t>917.73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917.73</w:t>
            </w:r>
          </w:p>
        </w:tc>
        <w:tc>
          <w:tcPr>
            <w:tcW w:w="1134" w:type="dxa"/>
            <w:vAlign w:val="center"/>
          </w:tcPr>
          <w:p>
            <w:pPr>
              <w:pStyle w:val="17"/>
            </w:pPr>
            <w:r>
              <w:t>827.94</w:t>
            </w:r>
          </w:p>
        </w:tc>
        <w:tc>
          <w:tcPr>
            <w:tcW w:w="1134" w:type="dxa"/>
            <w:vAlign w:val="center"/>
          </w:tcPr>
          <w:p>
            <w:pPr>
              <w:pStyle w:val="17"/>
            </w:pPr>
            <w:r>
              <w:t>827.94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790.45</w:t>
            </w:r>
          </w:p>
        </w:tc>
        <w:tc>
          <w:tcPr>
            <w:tcW w:w="1134" w:type="dxa"/>
            <w:vAlign w:val="center"/>
          </w:tcPr>
          <w:p>
            <w:pPr>
              <w:pStyle w:val="13"/>
            </w:pPr>
            <w:r>
              <w:t>700.66</w:t>
            </w:r>
          </w:p>
        </w:tc>
        <w:tc>
          <w:tcPr>
            <w:tcW w:w="1134" w:type="dxa"/>
            <w:vAlign w:val="center"/>
          </w:tcPr>
          <w:p>
            <w:pPr>
              <w:pStyle w:val="13"/>
            </w:pPr>
            <w:r>
              <w:t>700.66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784.45</w:t>
            </w:r>
          </w:p>
        </w:tc>
        <w:tc>
          <w:tcPr>
            <w:tcW w:w="1134" w:type="dxa"/>
            <w:vAlign w:val="center"/>
          </w:tcPr>
          <w:p>
            <w:pPr>
              <w:pStyle w:val="13"/>
            </w:pPr>
            <w:r>
              <w:t>700.66</w:t>
            </w:r>
          </w:p>
        </w:tc>
        <w:tc>
          <w:tcPr>
            <w:tcW w:w="1134" w:type="dxa"/>
            <w:vAlign w:val="center"/>
          </w:tcPr>
          <w:p>
            <w:pPr>
              <w:pStyle w:val="13"/>
            </w:pPr>
            <w:r>
              <w:t>700.66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586.69</w:t>
            </w:r>
          </w:p>
        </w:tc>
        <w:tc>
          <w:tcPr>
            <w:tcW w:w="1134" w:type="dxa"/>
            <w:vAlign w:val="center"/>
          </w:tcPr>
          <w:p>
            <w:pPr>
              <w:pStyle w:val="13"/>
            </w:pPr>
            <w:r>
              <w:t>586.69</w:t>
            </w:r>
          </w:p>
        </w:tc>
        <w:tc>
          <w:tcPr>
            <w:tcW w:w="1134" w:type="dxa"/>
            <w:vAlign w:val="center"/>
          </w:tcPr>
          <w:p>
            <w:pPr>
              <w:pStyle w:val="13"/>
            </w:pPr>
            <w:r>
              <w:t>586.69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2040402</w:t>
            </w:r>
          </w:p>
        </w:tc>
        <w:tc>
          <w:tcPr>
            <w:tcW w:w="1559" w:type="dxa"/>
            <w:vAlign w:val="center"/>
          </w:tcPr>
          <w:p>
            <w:pPr>
              <w:pStyle w:val="14"/>
            </w:pPr>
            <w:r>
              <w:t>一般行政管理事务</w:t>
            </w:r>
          </w:p>
        </w:tc>
        <w:tc>
          <w:tcPr>
            <w:tcW w:w="1134" w:type="dxa"/>
            <w:vAlign w:val="center"/>
          </w:tcPr>
          <w:p>
            <w:pPr>
              <w:pStyle w:val="13"/>
            </w:pPr>
            <w:r>
              <w:t>113.97</w:t>
            </w:r>
          </w:p>
        </w:tc>
        <w:tc>
          <w:tcPr>
            <w:tcW w:w="1134" w:type="dxa"/>
            <w:vAlign w:val="center"/>
          </w:tcPr>
          <w:p>
            <w:pPr>
              <w:pStyle w:val="13"/>
            </w:pPr>
            <w:r>
              <w:t>113.97</w:t>
            </w:r>
          </w:p>
        </w:tc>
        <w:tc>
          <w:tcPr>
            <w:tcW w:w="1134" w:type="dxa"/>
            <w:vAlign w:val="center"/>
          </w:tcPr>
          <w:p>
            <w:pPr>
              <w:pStyle w:val="13"/>
            </w:pPr>
            <w:r>
              <w:t>113.97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83.79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2049902</w:t>
            </w:r>
          </w:p>
        </w:tc>
        <w:tc>
          <w:tcPr>
            <w:tcW w:w="1559" w:type="dxa"/>
            <w:vAlign w:val="center"/>
          </w:tcPr>
          <w:p>
            <w:pPr>
              <w:pStyle w:val="14"/>
            </w:pPr>
            <w:r>
              <w:t>国家司法救助支出</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70.13</w:t>
            </w:r>
          </w:p>
        </w:tc>
        <w:tc>
          <w:tcPr>
            <w:tcW w:w="1134" w:type="dxa"/>
            <w:vAlign w:val="center"/>
          </w:tcPr>
          <w:p>
            <w:pPr>
              <w:pStyle w:val="13"/>
            </w:pPr>
            <w:r>
              <w:t>70.13</w:t>
            </w:r>
          </w:p>
        </w:tc>
        <w:tc>
          <w:tcPr>
            <w:tcW w:w="1134" w:type="dxa"/>
            <w:vAlign w:val="center"/>
          </w:tcPr>
          <w:p>
            <w:pPr>
              <w:pStyle w:val="13"/>
            </w:pPr>
            <w:r>
              <w:t>70.13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65.23</w:t>
            </w:r>
          </w:p>
        </w:tc>
        <w:tc>
          <w:tcPr>
            <w:tcW w:w="1134" w:type="dxa"/>
            <w:vAlign w:val="center"/>
          </w:tcPr>
          <w:p>
            <w:pPr>
              <w:pStyle w:val="13"/>
            </w:pPr>
            <w:r>
              <w:t>65.23</w:t>
            </w:r>
          </w:p>
        </w:tc>
        <w:tc>
          <w:tcPr>
            <w:tcW w:w="1134" w:type="dxa"/>
            <w:vAlign w:val="center"/>
          </w:tcPr>
          <w:p>
            <w:pPr>
              <w:pStyle w:val="13"/>
            </w:pPr>
            <w:r>
              <w:t>65.23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18.25</w:t>
            </w:r>
          </w:p>
        </w:tc>
        <w:tc>
          <w:tcPr>
            <w:tcW w:w="1134" w:type="dxa"/>
            <w:vAlign w:val="center"/>
          </w:tcPr>
          <w:p>
            <w:pPr>
              <w:pStyle w:val="13"/>
            </w:pPr>
            <w:r>
              <w:t>18.25</w:t>
            </w:r>
          </w:p>
        </w:tc>
        <w:tc>
          <w:tcPr>
            <w:tcW w:w="1134" w:type="dxa"/>
            <w:vAlign w:val="center"/>
          </w:tcPr>
          <w:p>
            <w:pPr>
              <w:pStyle w:val="13"/>
            </w:pPr>
            <w:r>
              <w:t>18.25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r>
              <w:t>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r>
              <w:t>21.98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19.39</w:t>
            </w:r>
          </w:p>
        </w:tc>
        <w:tc>
          <w:tcPr>
            <w:tcW w:w="1134" w:type="dxa"/>
            <w:vAlign w:val="center"/>
          </w:tcPr>
          <w:p>
            <w:pPr>
              <w:pStyle w:val="13"/>
            </w:pPr>
            <w:r>
              <w:t>19.39</w:t>
            </w:r>
          </w:p>
        </w:tc>
        <w:tc>
          <w:tcPr>
            <w:tcW w:w="1134" w:type="dxa"/>
            <w:vAlign w:val="center"/>
          </w:tcPr>
          <w:p>
            <w:pPr>
              <w:pStyle w:val="13"/>
            </w:pPr>
            <w:r>
              <w:t>19.39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2.59</w:t>
            </w:r>
          </w:p>
        </w:tc>
        <w:tc>
          <w:tcPr>
            <w:tcW w:w="1134" w:type="dxa"/>
            <w:vAlign w:val="center"/>
          </w:tcPr>
          <w:p>
            <w:pPr>
              <w:pStyle w:val="13"/>
            </w:pPr>
            <w:r>
              <w:t>2.59</w:t>
            </w:r>
          </w:p>
        </w:tc>
        <w:tc>
          <w:tcPr>
            <w:tcW w:w="1134" w:type="dxa"/>
            <w:vAlign w:val="center"/>
          </w:tcPr>
          <w:p>
            <w:pPr>
              <w:pStyle w:val="13"/>
            </w:pPr>
            <w:r>
              <w:t>2.59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r>
              <w:t>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917.73</w:t>
            </w:r>
          </w:p>
        </w:tc>
        <w:tc>
          <w:tcPr>
            <w:tcW w:w="1361" w:type="dxa"/>
            <w:vAlign w:val="center"/>
          </w:tcPr>
          <w:p>
            <w:pPr>
              <w:pStyle w:val="17"/>
            </w:pPr>
            <w:r>
              <w:t>713.97</w:t>
            </w:r>
          </w:p>
        </w:tc>
        <w:tc>
          <w:tcPr>
            <w:tcW w:w="1361" w:type="dxa"/>
            <w:vAlign w:val="center"/>
          </w:tcPr>
          <w:p>
            <w:pPr>
              <w:pStyle w:val="17"/>
            </w:pPr>
            <w:r>
              <w:t>203.76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790.45</w:t>
            </w:r>
          </w:p>
        </w:tc>
        <w:tc>
          <w:tcPr>
            <w:tcW w:w="1361" w:type="dxa"/>
            <w:vAlign w:val="center"/>
          </w:tcPr>
          <w:p>
            <w:pPr>
              <w:pStyle w:val="13"/>
            </w:pPr>
            <w:r>
              <w:t>586.69</w:t>
            </w:r>
          </w:p>
        </w:tc>
        <w:tc>
          <w:tcPr>
            <w:tcW w:w="1361" w:type="dxa"/>
            <w:vAlign w:val="center"/>
          </w:tcPr>
          <w:p>
            <w:pPr>
              <w:pStyle w:val="13"/>
            </w:pPr>
            <w:r>
              <w:t>203.76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784.45</w:t>
            </w:r>
          </w:p>
        </w:tc>
        <w:tc>
          <w:tcPr>
            <w:tcW w:w="1361" w:type="dxa"/>
            <w:vAlign w:val="center"/>
          </w:tcPr>
          <w:p>
            <w:pPr>
              <w:pStyle w:val="13"/>
            </w:pPr>
            <w:r>
              <w:t>586.69</w:t>
            </w:r>
          </w:p>
        </w:tc>
        <w:tc>
          <w:tcPr>
            <w:tcW w:w="1361" w:type="dxa"/>
            <w:vAlign w:val="center"/>
          </w:tcPr>
          <w:p>
            <w:pPr>
              <w:pStyle w:val="13"/>
            </w:pPr>
            <w:r>
              <w:t>197.76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586.69</w:t>
            </w:r>
          </w:p>
        </w:tc>
        <w:tc>
          <w:tcPr>
            <w:tcW w:w="1361" w:type="dxa"/>
            <w:vAlign w:val="center"/>
          </w:tcPr>
          <w:p>
            <w:pPr>
              <w:pStyle w:val="13"/>
            </w:pPr>
            <w:r>
              <w:t>586.69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2040402</w:t>
            </w:r>
          </w:p>
        </w:tc>
        <w:tc>
          <w:tcPr>
            <w:tcW w:w="4535" w:type="dxa"/>
            <w:vAlign w:val="center"/>
          </w:tcPr>
          <w:p>
            <w:pPr>
              <w:pStyle w:val="14"/>
            </w:pPr>
            <w:r>
              <w:t>一般行政管理事务</w:t>
            </w:r>
          </w:p>
        </w:tc>
        <w:tc>
          <w:tcPr>
            <w:tcW w:w="1361" w:type="dxa"/>
            <w:vAlign w:val="center"/>
          </w:tcPr>
          <w:p>
            <w:pPr>
              <w:pStyle w:val="13"/>
            </w:pPr>
            <w:r>
              <w:t>113.97</w:t>
            </w:r>
          </w:p>
        </w:tc>
        <w:tc>
          <w:tcPr>
            <w:tcW w:w="1361" w:type="dxa"/>
            <w:vAlign w:val="center"/>
          </w:tcPr>
          <w:p>
            <w:pPr>
              <w:pStyle w:val="13"/>
            </w:pPr>
          </w:p>
        </w:tc>
        <w:tc>
          <w:tcPr>
            <w:tcW w:w="1361" w:type="dxa"/>
            <w:vAlign w:val="center"/>
          </w:tcPr>
          <w:p>
            <w:pPr>
              <w:pStyle w:val="13"/>
            </w:pPr>
            <w:r>
              <w:t>113.97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83.79</w:t>
            </w:r>
          </w:p>
        </w:tc>
        <w:tc>
          <w:tcPr>
            <w:tcW w:w="1361" w:type="dxa"/>
            <w:vAlign w:val="center"/>
          </w:tcPr>
          <w:p>
            <w:pPr>
              <w:pStyle w:val="13"/>
            </w:pPr>
          </w:p>
        </w:tc>
        <w:tc>
          <w:tcPr>
            <w:tcW w:w="1361" w:type="dxa"/>
            <w:vAlign w:val="center"/>
          </w:tcPr>
          <w:p>
            <w:pPr>
              <w:pStyle w:val="13"/>
            </w:pPr>
            <w:r>
              <w:t>83.79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2049902</w:t>
            </w:r>
          </w:p>
        </w:tc>
        <w:tc>
          <w:tcPr>
            <w:tcW w:w="4535" w:type="dxa"/>
            <w:vAlign w:val="center"/>
          </w:tcPr>
          <w:p>
            <w:pPr>
              <w:pStyle w:val="14"/>
            </w:pPr>
            <w:r>
              <w:t>国家司法救助支出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70.13</w:t>
            </w:r>
          </w:p>
        </w:tc>
        <w:tc>
          <w:tcPr>
            <w:tcW w:w="1361" w:type="dxa"/>
            <w:vAlign w:val="center"/>
          </w:tcPr>
          <w:p>
            <w:pPr>
              <w:pStyle w:val="13"/>
            </w:pPr>
            <w:r>
              <w:t>70.13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65.23</w:t>
            </w:r>
          </w:p>
        </w:tc>
        <w:tc>
          <w:tcPr>
            <w:tcW w:w="1361" w:type="dxa"/>
            <w:vAlign w:val="center"/>
          </w:tcPr>
          <w:p>
            <w:pPr>
              <w:pStyle w:val="13"/>
            </w:pPr>
            <w:r>
              <w:t>65.23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18.25</w:t>
            </w:r>
          </w:p>
        </w:tc>
        <w:tc>
          <w:tcPr>
            <w:tcW w:w="1361" w:type="dxa"/>
            <w:vAlign w:val="center"/>
          </w:tcPr>
          <w:p>
            <w:pPr>
              <w:pStyle w:val="13"/>
            </w:pPr>
            <w:r>
              <w:t>18.25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46.98</w:t>
            </w:r>
          </w:p>
        </w:tc>
        <w:tc>
          <w:tcPr>
            <w:tcW w:w="1361" w:type="dxa"/>
            <w:vAlign w:val="center"/>
          </w:tcPr>
          <w:p>
            <w:pPr>
              <w:pStyle w:val="13"/>
            </w:pPr>
            <w:r>
              <w:t>46.98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4.90</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0.72</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21.98</w:t>
            </w:r>
          </w:p>
        </w:tc>
        <w:tc>
          <w:tcPr>
            <w:tcW w:w="1361" w:type="dxa"/>
            <w:vAlign w:val="center"/>
          </w:tcPr>
          <w:p>
            <w:pPr>
              <w:pStyle w:val="13"/>
            </w:pPr>
            <w:r>
              <w:t>21.98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21.98</w:t>
            </w:r>
          </w:p>
        </w:tc>
        <w:tc>
          <w:tcPr>
            <w:tcW w:w="1361" w:type="dxa"/>
            <w:vAlign w:val="center"/>
          </w:tcPr>
          <w:p>
            <w:pPr>
              <w:pStyle w:val="13"/>
            </w:pPr>
            <w:r>
              <w:t>21.98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19.39</w:t>
            </w:r>
          </w:p>
        </w:tc>
        <w:tc>
          <w:tcPr>
            <w:tcW w:w="1361" w:type="dxa"/>
            <w:vAlign w:val="center"/>
          </w:tcPr>
          <w:p>
            <w:pPr>
              <w:pStyle w:val="13"/>
            </w:pPr>
            <w:r>
              <w:t>19.39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2.59</w:t>
            </w:r>
          </w:p>
        </w:tc>
        <w:tc>
          <w:tcPr>
            <w:tcW w:w="1361" w:type="dxa"/>
            <w:vAlign w:val="center"/>
          </w:tcPr>
          <w:p>
            <w:pPr>
              <w:pStyle w:val="13"/>
            </w:pPr>
            <w:r>
              <w:t>2.59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35.17</w:t>
            </w:r>
          </w:p>
        </w:tc>
        <w:tc>
          <w:tcPr>
            <w:tcW w:w="1361" w:type="dxa"/>
            <w:vAlign w:val="center"/>
          </w:tcPr>
          <w:p>
            <w:pPr>
              <w:pStyle w:val="13"/>
            </w:pPr>
            <w:r>
              <w:t>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35.17</w:t>
            </w:r>
          </w:p>
        </w:tc>
        <w:tc>
          <w:tcPr>
            <w:tcW w:w="1361" w:type="dxa"/>
            <w:vAlign w:val="center"/>
          </w:tcPr>
          <w:p>
            <w:pPr>
              <w:pStyle w:val="13"/>
            </w:pPr>
            <w:r>
              <w:t>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35.17</w:t>
            </w:r>
          </w:p>
        </w:tc>
        <w:tc>
          <w:tcPr>
            <w:tcW w:w="1361" w:type="dxa"/>
            <w:vAlign w:val="center"/>
          </w:tcPr>
          <w:p>
            <w:pPr>
              <w:pStyle w:val="13"/>
            </w:pPr>
            <w:r>
              <w:t>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827.94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790.45</w:t>
            </w:r>
          </w:p>
        </w:tc>
        <w:tc>
          <w:tcPr>
            <w:tcW w:w="1474" w:type="dxa"/>
            <w:vAlign w:val="center"/>
          </w:tcPr>
          <w:p>
            <w:pPr>
              <w:pStyle w:val="13"/>
            </w:pPr>
            <w:r>
              <w:t>790.45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70.13</w:t>
            </w:r>
          </w:p>
        </w:tc>
        <w:tc>
          <w:tcPr>
            <w:tcW w:w="1474" w:type="dxa"/>
            <w:vAlign w:val="center"/>
          </w:tcPr>
          <w:p>
            <w:pPr>
              <w:pStyle w:val="13"/>
            </w:pPr>
            <w:r>
              <w:t>70.13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21.98</w:t>
            </w:r>
          </w:p>
        </w:tc>
        <w:tc>
          <w:tcPr>
            <w:tcW w:w="1474" w:type="dxa"/>
            <w:vAlign w:val="center"/>
          </w:tcPr>
          <w:p>
            <w:pPr>
              <w:pStyle w:val="13"/>
            </w:pPr>
            <w:r>
              <w:t>21.98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35.17</w:t>
            </w:r>
          </w:p>
        </w:tc>
        <w:tc>
          <w:tcPr>
            <w:tcW w:w="1474" w:type="dxa"/>
            <w:vAlign w:val="center"/>
          </w:tcPr>
          <w:p>
            <w:pPr>
              <w:pStyle w:val="13"/>
            </w:pPr>
            <w:r>
              <w:t>35.17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827.94</w:t>
            </w:r>
          </w:p>
        </w:tc>
        <w:tc>
          <w:tcPr>
            <w:tcW w:w="3402" w:type="dxa"/>
            <w:vAlign w:val="center"/>
          </w:tcPr>
          <w:p>
            <w:pPr>
              <w:pStyle w:val="16"/>
            </w:pPr>
            <w:r>
              <w:t>本年支出合计</w:t>
            </w:r>
          </w:p>
        </w:tc>
        <w:tc>
          <w:tcPr>
            <w:tcW w:w="1474" w:type="dxa"/>
            <w:vAlign w:val="center"/>
          </w:tcPr>
          <w:p>
            <w:pPr>
              <w:pStyle w:val="17"/>
            </w:pPr>
            <w:r>
              <w:t>917.73</w:t>
            </w:r>
          </w:p>
        </w:tc>
        <w:tc>
          <w:tcPr>
            <w:tcW w:w="1474" w:type="dxa"/>
            <w:vAlign w:val="center"/>
          </w:tcPr>
          <w:p>
            <w:pPr>
              <w:pStyle w:val="17"/>
            </w:pPr>
            <w:r>
              <w:t>917.73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89.79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89.79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917.73</w:t>
            </w:r>
          </w:p>
        </w:tc>
        <w:tc>
          <w:tcPr>
            <w:tcW w:w="3402" w:type="dxa"/>
            <w:vAlign w:val="center"/>
          </w:tcPr>
          <w:p>
            <w:pPr>
              <w:pStyle w:val="16"/>
            </w:pPr>
            <w:r>
              <w:t>支出总计</w:t>
            </w:r>
          </w:p>
        </w:tc>
        <w:tc>
          <w:tcPr>
            <w:tcW w:w="1474" w:type="dxa"/>
            <w:vAlign w:val="center"/>
          </w:tcPr>
          <w:p>
            <w:pPr>
              <w:pStyle w:val="17"/>
            </w:pPr>
            <w:r>
              <w:t>917.73</w:t>
            </w:r>
          </w:p>
        </w:tc>
        <w:tc>
          <w:tcPr>
            <w:tcW w:w="1474" w:type="dxa"/>
            <w:vAlign w:val="center"/>
          </w:tcPr>
          <w:p>
            <w:pPr>
              <w:pStyle w:val="17"/>
            </w:pPr>
            <w:r>
              <w:t>917.73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917.73</w:t>
            </w:r>
          </w:p>
        </w:tc>
        <w:tc>
          <w:tcPr>
            <w:tcW w:w="2551" w:type="dxa"/>
            <w:vAlign w:val="center"/>
          </w:tcPr>
          <w:p>
            <w:pPr>
              <w:pStyle w:val="17"/>
            </w:pPr>
            <w:r>
              <w:t>713.97</w:t>
            </w:r>
          </w:p>
        </w:tc>
        <w:tc>
          <w:tcPr>
            <w:tcW w:w="2551" w:type="dxa"/>
            <w:vAlign w:val="center"/>
          </w:tcPr>
          <w:p>
            <w:pPr>
              <w:pStyle w:val="17"/>
            </w:pPr>
            <w:r>
              <w:t>203.76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790.45</w:t>
            </w:r>
          </w:p>
        </w:tc>
        <w:tc>
          <w:tcPr>
            <w:tcW w:w="2551" w:type="dxa"/>
            <w:vAlign w:val="center"/>
          </w:tcPr>
          <w:p>
            <w:pPr>
              <w:pStyle w:val="13"/>
            </w:pPr>
            <w:r>
              <w:t>586.69</w:t>
            </w:r>
          </w:p>
        </w:tc>
        <w:tc>
          <w:tcPr>
            <w:tcW w:w="2551" w:type="dxa"/>
            <w:vAlign w:val="center"/>
          </w:tcPr>
          <w:p>
            <w:pPr>
              <w:pStyle w:val="13"/>
            </w:pPr>
            <w:r>
              <w:t>203.76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784.45</w:t>
            </w:r>
          </w:p>
        </w:tc>
        <w:tc>
          <w:tcPr>
            <w:tcW w:w="2551" w:type="dxa"/>
            <w:vAlign w:val="center"/>
          </w:tcPr>
          <w:p>
            <w:pPr>
              <w:pStyle w:val="13"/>
            </w:pPr>
            <w:r>
              <w:t>586.69</w:t>
            </w:r>
          </w:p>
        </w:tc>
        <w:tc>
          <w:tcPr>
            <w:tcW w:w="2551" w:type="dxa"/>
            <w:vAlign w:val="center"/>
          </w:tcPr>
          <w:p>
            <w:pPr>
              <w:pStyle w:val="13"/>
            </w:pPr>
            <w:r>
              <w:t>197.76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586.69</w:t>
            </w:r>
          </w:p>
        </w:tc>
        <w:tc>
          <w:tcPr>
            <w:tcW w:w="2551" w:type="dxa"/>
            <w:vAlign w:val="center"/>
          </w:tcPr>
          <w:p>
            <w:pPr>
              <w:pStyle w:val="13"/>
            </w:pPr>
            <w:r>
              <w:t>586.69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2040402</w:t>
            </w:r>
          </w:p>
        </w:tc>
        <w:tc>
          <w:tcPr>
            <w:tcW w:w="4535" w:type="dxa"/>
            <w:vAlign w:val="center"/>
          </w:tcPr>
          <w:p>
            <w:pPr>
              <w:pStyle w:val="14"/>
            </w:pPr>
            <w:r>
              <w:t>一般行政管理事务</w:t>
            </w:r>
          </w:p>
        </w:tc>
        <w:tc>
          <w:tcPr>
            <w:tcW w:w="2551" w:type="dxa"/>
            <w:vAlign w:val="center"/>
          </w:tcPr>
          <w:p>
            <w:pPr>
              <w:pStyle w:val="13"/>
            </w:pPr>
            <w:r>
              <w:t>113.97</w:t>
            </w:r>
          </w:p>
        </w:tc>
        <w:tc>
          <w:tcPr>
            <w:tcW w:w="2551" w:type="dxa"/>
            <w:vAlign w:val="center"/>
          </w:tcPr>
          <w:p>
            <w:pPr>
              <w:pStyle w:val="13"/>
            </w:pPr>
          </w:p>
        </w:tc>
        <w:tc>
          <w:tcPr>
            <w:tcW w:w="2551" w:type="dxa"/>
            <w:vAlign w:val="center"/>
          </w:tcPr>
          <w:p>
            <w:pPr>
              <w:pStyle w:val="13"/>
            </w:pPr>
            <w:r>
              <w:t>113.97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83.79</w:t>
            </w:r>
          </w:p>
        </w:tc>
        <w:tc>
          <w:tcPr>
            <w:tcW w:w="2551" w:type="dxa"/>
            <w:vAlign w:val="center"/>
          </w:tcPr>
          <w:p>
            <w:pPr>
              <w:pStyle w:val="13"/>
            </w:pPr>
          </w:p>
        </w:tc>
        <w:tc>
          <w:tcPr>
            <w:tcW w:w="2551" w:type="dxa"/>
            <w:vAlign w:val="center"/>
          </w:tcPr>
          <w:p>
            <w:pPr>
              <w:pStyle w:val="13"/>
            </w:pPr>
            <w:r>
              <w:t>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2049902</w:t>
            </w:r>
          </w:p>
        </w:tc>
        <w:tc>
          <w:tcPr>
            <w:tcW w:w="4535" w:type="dxa"/>
            <w:vAlign w:val="center"/>
          </w:tcPr>
          <w:p>
            <w:pPr>
              <w:pStyle w:val="14"/>
            </w:pPr>
            <w:r>
              <w:t>国家司法救助支出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70.13</w:t>
            </w:r>
          </w:p>
        </w:tc>
        <w:tc>
          <w:tcPr>
            <w:tcW w:w="2551" w:type="dxa"/>
            <w:vAlign w:val="center"/>
          </w:tcPr>
          <w:p>
            <w:pPr>
              <w:pStyle w:val="13"/>
            </w:pPr>
            <w:r>
              <w:t>70.13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65.23</w:t>
            </w:r>
          </w:p>
        </w:tc>
        <w:tc>
          <w:tcPr>
            <w:tcW w:w="2551" w:type="dxa"/>
            <w:vAlign w:val="center"/>
          </w:tcPr>
          <w:p>
            <w:pPr>
              <w:pStyle w:val="13"/>
            </w:pPr>
            <w:r>
              <w:t>65.23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18.25</w:t>
            </w:r>
          </w:p>
        </w:tc>
        <w:tc>
          <w:tcPr>
            <w:tcW w:w="2551" w:type="dxa"/>
            <w:vAlign w:val="center"/>
          </w:tcPr>
          <w:p>
            <w:pPr>
              <w:pStyle w:val="13"/>
            </w:pPr>
            <w:r>
              <w:t>18.25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4.90</w:t>
            </w:r>
          </w:p>
        </w:tc>
        <w:tc>
          <w:tcPr>
            <w:tcW w:w="2551" w:type="dxa"/>
            <w:vAlign w:val="center"/>
          </w:tcPr>
          <w:p>
            <w:pPr>
              <w:pStyle w:val="13"/>
            </w:pPr>
            <w:r>
              <w:t>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21.98</w:t>
            </w:r>
          </w:p>
        </w:tc>
        <w:tc>
          <w:tcPr>
            <w:tcW w:w="2551" w:type="dxa"/>
            <w:vAlign w:val="center"/>
          </w:tcPr>
          <w:p>
            <w:pPr>
              <w:pStyle w:val="13"/>
            </w:pPr>
            <w:r>
              <w:t>21.98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21.98</w:t>
            </w:r>
          </w:p>
        </w:tc>
        <w:tc>
          <w:tcPr>
            <w:tcW w:w="2551" w:type="dxa"/>
            <w:vAlign w:val="center"/>
          </w:tcPr>
          <w:p>
            <w:pPr>
              <w:pStyle w:val="13"/>
            </w:pPr>
            <w:r>
              <w:t>21.98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19.39</w:t>
            </w:r>
          </w:p>
        </w:tc>
        <w:tc>
          <w:tcPr>
            <w:tcW w:w="2551" w:type="dxa"/>
            <w:vAlign w:val="center"/>
          </w:tcPr>
          <w:p>
            <w:pPr>
              <w:pStyle w:val="13"/>
            </w:pPr>
            <w:r>
              <w:t>19.39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713.97</w:t>
            </w:r>
          </w:p>
        </w:tc>
        <w:tc>
          <w:tcPr>
            <w:tcW w:w="2551" w:type="dxa"/>
            <w:vAlign w:val="center"/>
          </w:tcPr>
          <w:p>
            <w:pPr>
              <w:pStyle w:val="17"/>
            </w:pPr>
            <w:r>
              <w:t>569.49</w:t>
            </w:r>
          </w:p>
        </w:tc>
        <w:tc>
          <w:tcPr>
            <w:tcW w:w="2551" w:type="dxa"/>
            <w:vAlign w:val="center"/>
          </w:tcPr>
          <w:p>
            <w:pPr>
              <w:pStyle w:val="17"/>
            </w:pPr>
            <w:r>
              <w:t>144.48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547.50</w:t>
            </w:r>
          </w:p>
        </w:tc>
        <w:tc>
          <w:tcPr>
            <w:tcW w:w="2551" w:type="dxa"/>
            <w:vAlign w:val="center"/>
          </w:tcPr>
          <w:p>
            <w:pPr>
              <w:pStyle w:val="13"/>
            </w:pPr>
            <w:r>
              <w:t>547.50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146.62</w:t>
            </w:r>
          </w:p>
        </w:tc>
        <w:tc>
          <w:tcPr>
            <w:tcW w:w="2551" w:type="dxa"/>
            <w:vAlign w:val="center"/>
          </w:tcPr>
          <w:p>
            <w:pPr>
              <w:pStyle w:val="13"/>
            </w:pPr>
            <w:r>
              <w:t>146.62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139.44</w:t>
            </w:r>
          </w:p>
        </w:tc>
        <w:tc>
          <w:tcPr>
            <w:tcW w:w="2551" w:type="dxa"/>
            <w:vAlign w:val="center"/>
          </w:tcPr>
          <w:p>
            <w:pPr>
              <w:pStyle w:val="13"/>
            </w:pPr>
            <w:r>
              <w:t>139.44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155.77</w:t>
            </w:r>
          </w:p>
        </w:tc>
        <w:tc>
          <w:tcPr>
            <w:tcW w:w="2551" w:type="dxa"/>
            <w:vAlign w:val="center"/>
          </w:tcPr>
          <w:p>
            <w:pPr>
              <w:pStyle w:val="13"/>
            </w:pPr>
            <w:r>
              <w:t>155.77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46.98</w:t>
            </w:r>
          </w:p>
        </w:tc>
        <w:tc>
          <w:tcPr>
            <w:tcW w:w="2551" w:type="dxa"/>
            <w:vAlign w:val="center"/>
          </w:tcPr>
          <w:p>
            <w:pPr>
              <w:pStyle w:val="13"/>
            </w:pPr>
            <w:r>
              <w:t>46.98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18.60</w:t>
            </w:r>
          </w:p>
        </w:tc>
        <w:tc>
          <w:tcPr>
            <w:tcW w:w="2551" w:type="dxa"/>
            <w:vAlign w:val="center"/>
          </w:tcPr>
          <w:p>
            <w:pPr>
              <w:pStyle w:val="13"/>
            </w:pPr>
            <w:r>
              <w:t>18.60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2.34</w:t>
            </w:r>
          </w:p>
        </w:tc>
        <w:tc>
          <w:tcPr>
            <w:tcW w:w="2551" w:type="dxa"/>
            <w:vAlign w:val="center"/>
          </w:tcPr>
          <w:p>
            <w:pPr>
              <w:pStyle w:val="13"/>
            </w:pPr>
            <w:r>
              <w:t>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35.17</w:t>
            </w:r>
          </w:p>
        </w:tc>
        <w:tc>
          <w:tcPr>
            <w:tcW w:w="2551" w:type="dxa"/>
            <w:vAlign w:val="center"/>
          </w:tcPr>
          <w:p>
            <w:pPr>
              <w:pStyle w:val="13"/>
            </w:pPr>
            <w:r>
              <w:t>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143.98</w:t>
            </w:r>
          </w:p>
        </w:tc>
        <w:tc>
          <w:tcPr>
            <w:tcW w:w="2551" w:type="dxa"/>
            <w:vAlign w:val="center"/>
          </w:tcPr>
          <w:p>
            <w:pPr>
              <w:pStyle w:val="13"/>
            </w:pPr>
          </w:p>
        </w:tc>
        <w:tc>
          <w:tcPr>
            <w:tcW w:w="2551" w:type="dxa"/>
            <w:vAlign w:val="center"/>
          </w:tcPr>
          <w:p>
            <w:pPr>
              <w:pStyle w:val="13"/>
            </w:pPr>
            <w:r>
              <w:t>143.98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12.80</w:t>
            </w:r>
          </w:p>
        </w:tc>
        <w:tc>
          <w:tcPr>
            <w:tcW w:w="2551" w:type="dxa"/>
            <w:vAlign w:val="center"/>
          </w:tcPr>
          <w:p>
            <w:pPr>
              <w:pStyle w:val="13"/>
            </w:pP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1.30</w:t>
            </w:r>
          </w:p>
        </w:tc>
        <w:tc>
          <w:tcPr>
            <w:tcW w:w="2551" w:type="dxa"/>
            <w:vAlign w:val="center"/>
          </w:tcPr>
          <w:p>
            <w:pPr>
              <w:pStyle w:val="13"/>
            </w:pPr>
          </w:p>
        </w:tc>
        <w:tc>
          <w:tcPr>
            <w:tcW w:w="2551"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13.82</w:t>
            </w:r>
          </w:p>
        </w:tc>
        <w:tc>
          <w:tcPr>
            <w:tcW w:w="2551" w:type="dxa"/>
            <w:vAlign w:val="center"/>
          </w:tcPr>
          <w:p>
            <w:pPr>
              <w:pStyle w:val="13"/>
            </w:pPr>
          </w:p>
        </w:tc>
        <w:tc>
          <w:tcPr>
            <w:tcW w:w="2551" w:type="dxa"/>
            <w:vAlign w:val="center"/>
          </w:tcPr>
          <w:p>
            <w:pPr>
              <w:pStyle w:val="13"/>
            </w:pPr>
            <w:r>
              <w:t>13.82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18.81</w:t>
            </w:r>
          </w:p>
        </w:tc>
        <w:tc>
          <w:tcPr>
            <w:tcW w:w="2551" w:type="dxa"/>
            <w:vAlign w:val="center"/>
          </w:tcPr>
          <w:p>
            <w:pPr>
              <w:pStyle w:val="13"/>
            </w:pPr>
          </w:p>
        </w:tc>
        <w:tc>
          <w:tcPr>
            <w:tcW w:w="2551" w:type="dxa"/>
            <w:vAlign w:val="center"/>
          </w:tcPr>
          <w:p>
            <w:pPr>
              <w:pStyle w:val="13"/>
            </w:pPr>
            <w:r>
              <w:t>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2.89</w:t>
            </w:r>
          </w:p>
        </w:tc>
        <w:tc>
          <w:tcPr>
            <w:tcW w:w="2551" w:type="dxa"/>
            <w:vAlign w:val="center"/>
          </w:tcPr>
          <w:p>
            <w:pPr>
              <w:pStyle w:val="13"/>
            </w:pPr>
          </w:p>
        </w:tc>
        <w:tc>
          <w:tcPr>
            <w:tcW w:w="2551" w:type="dxa"/>
            <w:vAlign w:val="center"/>
          </w:tcPr>
          <w:p>
            <w:pPr>
              <w:pStyle w:val="13"/>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3.49</w:t>
            </w:r>
          </w:p>
        </w:tc>
        <w:tc>
          <w:tcPr>
            <w:tcW w:w="2551" w:type="dxa"/>
            <w:vAlign w:val="center"/>
          </w:tcPr>
          <w:p>
            <w:pPr>
              <w:pStyle w:val="13"/>
            </w:pPr>
          </w:p>
        </w:tc>
        <w:tc>
          <w:tcPr>
            <w:tcW w:w="2551" w:type="dxa"/>
            <w:vAlign w:val="center"/>
          </w:tcPr>
          <w:p>
            <w:pPr>
              <w:pStyle w:val="13"/>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20.62</w:t>
            </w:r>
          </w:p>
        </w:tc>
        <w:tc>
          <w:tcPr>
            <w:tcW w:w="2551" w:type="dxa"/>
            <w:vAlign w:val="center"/>
          </w:tcPr>
          <w:p>
            <w:pPr>
              <w:pStyle w:val="13"/>
            </w:pPr>
          </w:p>
        </w:tc>
        <w:tc>
          <w:tcPr>
            <w:tcW w:w="2551" w:type="dxa"/>
            <w:vAlign w:val="center"/>
          </w:tcPr>
          <w:p>
            <w:pPr>
              <w:pStyle w:val="13"/>
            </w:pPr>
            <w:r>
              <w:t>20.62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6.25</w:t>
            </w:r>
          </w:p>
        </w:tc>
        <w:tc>
          <w:tcPr>
            <w:tcW w:w="2551" w:type="dxa"/>
            <w:vAlign w:val="center"/>
          </w:tcPr>
          <w:p>
            <w:pPr>
              <w:pStyle w:val="13"/>
            </w:pPr>
          </w:p>
        </w:tc>
        <w:tc>
          <w:tcPr>
            <w:tcW w:w="2551" w:type="dxa"/>
            <w:vAlign w:val="center"/>
          </w:tcPr>
          <w:p>
            <w:pPr>
              <w:pStyle w:val="13"/>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21.98</w:t>
            </w:r>
          </w:p>
        </w:tc>
        <w:tc>
          <w:tcPr>
            <w:tcW w:w="2551" w:type="dxa"/>
            <w:vAlign w:val="center"/>
          </w:tcPr>
          <w:p>
            <w:pPr>
              <w:pStyle w:val="13"/>
            </w:pPr>
            <w:r>
              <w:t>21.98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17.05</w:t>
            </w:r>
          </w:p>
        </w:tc>
        <w:tc>
          <w:tcPr>
            <w:tcW w:w="2551" w:type="dxa"/>
            <w:vAlign w:val="center"/>
          </w:tcPr>
          <w:p>
            <w:pPr>
              <w:pStyle w:val="13"/>
            </w:pPr>
            <w:r>
              <w:t>17.05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4.18</w:t>
            </w:r>
          </w:p>
        </w:tc>
        <w:tc>
          <w:tcPr>
            <w:tcW w:w="2551" w:type="dxa"/>
            <w:vAlign w:val="center"/>
          </w:tcPr>
          <w:p>
            <w:pPr>
              <w:pStyle w:val="13"/>
            </w:pPr>
            <w:r>
              <w:t>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7.00</w:t>
            </w:r>
          </w:p>
        </w:tc>
        <w:tc>
          <w:tcPr>
            <w:tcW w:w="2381" w:type="dxa"/>
            <w:vAlign w:val="center"/>
          </w:tcPr>
          <w:p>
            <w:pPr>
              <w:pStyle w:val="17"/>
            </w:pPr>
            <w:r>
              <w:t>7.00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5.50</w:t>
            </w:r>
          </w:p>
        </w:tc>
        <w:tc>
          <w:tcPr>
            <w:tcW w:w="2381" w:type="dxa"/>
            <w:vAlign w:val="center"/>
          </w:tcPr>
          <w:p>
            <w:pPr>
              <w:pStyle w:val="13"/>
            </w:pPr>
            <w:r>
              <w:t>5.50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承德市鹰手营子矿区人民检察院本级2024年单位预算信息公开情况说明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按照《中华人民共和国预算法》、《地方预决算公开操作规程》和《关于进一步推进预算公开工作的实施意见》规定，现将承德市鹰手营子矿区人民检察院本级2024年单位预算公开如下：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7"/>
      </w:pPr>
      <w:r>
        <w:t>（二）依法向区人民代表大会及其常务委员会提出议案。</w:t>
      </w:r>
    </w:p>
    <w:p>
      <w:pPr>
        <w:pStyle w:val="27"/>
      </w:pPr>
      <w:r>
        <w:t>（三）贯彻落实检察工作方针、总体规划，研究制定检察工作计划并组织实施。</w:t>
      </w:r>
    </w:p>
    <w:p>
      <w:pPr>
        <w:pStyle w:val="27"/>
      </w:pPr>
      <w:r>
        <w:t>（四）依照法律规定对直接受理的刑事案件行使侦查权。</w:t>
      </w:r>
    </w:p>
    <w:p>
      <w:pPr>
        <w:pStyle w:val="27"/>
      </w:pPr>
      <w:r>
        <w:t>（五）负责对管辖的各类刑事案件依法审查批准逮捕、决定逮捕、提起公诉。</w:t>
      </w:r>
    </w:p>
    <w:p>
      <w:pPr>
        <w:pStyle w:val="27"/>
      </w:pPr>
      <w:r>
        <w:t>（六）负责应由本院承办的刑事、民事、行政诉讼活动及刑事、民事、行政判决和裁定等生效法律文书执行的法律监督工作。</w:t>
      </w:r>
    </w:p>
    <w:p>
      <w:pPr>
        <w:pStyle w:val="27"/>
      </w:pPr>
      <w:r>
        <w:t>（七）负责应由本院承办的提起公益诉讼工作。</w:t>
      </w:r>
    </w:p>
    <w:p>
      <w:pPr>
        <w:pStyle w:val="27"/>
      </w:pPr>
      <w:r>
        <w:t>（八）依法受理核准追诉案件，审查是否上报。</w:t>
      </w:r>
    </w:p>
    <w:p>
      <w:pPr>
        <w:pStyle w:val="27"/>
      </w:pPr>
      <w:r>
        <w:t>（九）负责应由本院承办的对社区矫正等执法活动的法律监督工作。</w:t>
      </w:r>
    </w:p>
    <w:p>
      <w:pPr>
        <w:pStyle w:val="27"/>
      </w:pPr>
      <w:r>
        <w:t>（十）受理向本院的控告申诉。</w:t>
      </w:r>
    </w:p>
    <w:p>
      <w:pPr>
        <w:pStyle w:val="27"/>
      </w:pPr>
      <w:r>
        <w:t>（十一）组织检察工作中法律政策具体应用问题的研究；组织开展检察理论研究工作。</w:t>
      </w:r>
    </w:p>
    <w:p>
      <w:pPr>
        <w:pStyle w:val="27"/>
      </w:pPr>
      <w:r>
        <w:t>（十二）负责检察人员思想政治教育和业务培训工作；按照权限管理检察官和其他工作人员。</w:t>
      </w:r>
    </w:p>
    <w:p>
      <w:pPr>
        <w:pStyle w:val="27"/>
      </w:pPr>
      <w:r>
        <w:t>（十三）负责本院检务督察工作。</w:t>
      </w:r>
    </w:p>
    <w:p>
      <w:pPr>
        <w:pStyle w:val="27"/>
      </w:pPr>
      <w:r>
        <w:t>（十四）负责本院检务保障以及检察技术、信息化建设工作。</w:t>
      </w:r>
    </w:p>
    <w:p>
      <w:pPr>
        <w:pStyle w:val="27"/>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承德市鹰手营子矿区人民检察院本级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917.73万元，其中：一般公共预算收入827.94万元，基金预算收入0.00万元，国有资本经营预算收入0.00万元，财政专户核拨收入0.00万元，单位资金收入0.00万元，上年结转结余89.79万元。</w:t>
      </w:r>
    </w:p>
    <w:p>
      <w:pPr>
        <w:pStyle w:val="28"/>
      </w:pPr>
      <w:r>
        <w:t>2、支出说明</w:t>
      </w:r>
    </w:p>
    <w:p>
      <w:pPr>
        <w:pStyle w:val="28"/>
      </w:pPr>
      <w:r>
        <w:t>收支预算总表支出栏、基本支出表、项目支出表按经济分类和支出功能分类科目编制，反映承德市鹰手营子矿区人民检察院本级年度单位预算中支出预算的总体情况。2024年支出预算917.73万元，其中基本支出713.97万元，包括人员经费569.49万元和日常公用经费144.48万元；项目支出203.76万元，主要为2023年第二批中央政法纪检监察转移支付资金28.10万元，提前下达2023年省级基层公检法司转移支付资金13.26万元，提前下达2023年中央政法转移支付资金48.44万元，2024年机关后勤及安保服务费20万元，2024年劳务派遣人员经费35万元，2024年聘用制书记员经费58.97万元。</w:t>
      </w:r>
    </w:p>
    <w:p>
      <w:pPr>
        <w:pStyle w:val="28"/>
      </w:pPr>
      <w:r>
        <w:t>3、比上年增减情况</w:t>
      </w:r>
    </w:p>
    <w:p>
      <w:pPr>
        <w:pStyle w:val="28"/>
      </w:pPr>
      <w:r>
        <w:t>2024年预算收支安排917.73万元，较2023年预算增加119.47万元，其中：基本支出增加1.62万元，主要为机关党组织活动经费增加。项目支出增加117.85万元，主要为结转了2023年的转移支付资金，劳务派遣人员经费有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128.80万元，主要用于办公费12.11万元、水费1.30万元、邮电费14.26万元、电费18.00万元、物业管理费7万元、差旅费3.00万元、维修维护费21万元、办公设备购置0.5万元、公务接待费1.5万元、公务交通补贴20.68万元、印刷费0.5万元、劳务费13万元、其他商品和服务费2.5万元、工会经费2.95万元、党组织活动经费0.71万元、福利费4.29万元、公务用车运行维护费4万元、培训费1.5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5.50万元，其中因公出国（境）费0.00万元；公务用车购置及运维费4.00万元（其中：公务用车购置费为0.00万元，公务用车运维费4.00万元)；公务接待费1.50万元。与2023年相比增加0.00万元，增减变化的主要原因是与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1、机关后勤及安保服务费绩效目标表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13080024P00000510009H</w:t>
            </w:r>
          </w:p>
        </w:tc>
        <w:tc>
          <w:tcPr>
            <w:tcW w:w="2835" w:type="dxa"/>
            <w:vAlign w:val="center"/>
          </w:tcPr>
          <w:p>
            <w:pPr>
              <w:pStyle w:val="12"/>
            </w:pPr>
            <w:r>
              <w:t>项目名称</w:t>
            </w:r>
          </w:p>
        </w:tc>
        <w:tc>
          <w:tcPr>
            <w:tcW w:w="6094" w:type="dxa"/>
            <w:gridSpan w:val="3"/>
            <w:vAlign w:val="center"/>
          </w:tcPr>
          <w:p>
            <w:pPr>
              <w:pStyle w:val="14"/>
            </w:pPr>
            <w:r>
              <w:t>机关后勤及安保服务费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保障机关安全运行，做好后勤服务工作。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1.保障机关安全运行，做好后勤服务工作。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食堂厨师、服务人数</w:t>
            </w:r>
          </w:p>
        </w:tc>
        <w:tc>
          <w:tcPr>
            <w:tcW w:w="5386" w:type="dxa"/>
            <w:vAlign w:val="center"/>
          </w:tcPr>
          <w:p>
            <w:pPr>
              <w:pStyle w:val="14"/>
            </w:pPr>
            <w:r>
              <w:t>反映提供保洁人员数量</w:t>
            </w:r>
          </w:p>
        </w:tc>
        <w:tc>
          <w:tcPr>
            <w:tcW w:w="2268" w:type="dxa"/>
            <w:vAlign w:val="center"/>
          </w:tcPr>
          <w:p>
            <w:pPr>
              <w:pStyle w:val="14"/>
            </w:pPr>
            <w:r>
              <w:t>≥1人</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安保人数</w:t>
            </w:r>
          </w:p>
        </w:tc>
        <w:tc>
          <w:tcPr>
            <w:tcW w:w="5386" w:type="dxa"/>
            <w:vAlign w:val="center"/>
          </w:tcPr>
          <w:p>
            <w:pPr>
              <w:pStyle w:val="14"/>
            </w:pPr>
            <w:r>
              <w:t>反映提供安保人员数量</w:t>
            </w:r>
          </w:p>
        </w:tc>
        <w:tc>
          <w:tcPr>
            <w:tcW w:w="2268" w:type="dxa"/>
            <w:vAlign w:val="center"/>
          </w:tcPr>
          <w:p>
            <w:pPr>
              <w:pStyle w:val="14"/>
            </w:pPr>
            <w:r>
              <w:t>≥1人</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服务合格率</w:t>
            </w:r>
          </w:p>
        </w:tc>
        <w:tc>
          <w:tcPr>
            <w:tcW w:w="5386" w:type="dxa"/>
            <w:vAlign w:val="center"/>
          </w:tcPr>
          <w:p>
            <w:pPr>
              <w:pStyle w:val="14"/>
            </w:pPr>
            <w:r>
              <w:t>反映物业安保、食堂等服务质量是否符合合同规定</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餐食制作及时率</w:t>
            </w:r>
          </w:p>
        </w:tc>
        <w:tc>
          <w:tcPr>
            <w:tcW w:w="5386" w:type="dxa"/>
            <w:vAlign w:val="center"/>
          </w:tcPr>
          <w:p>
            <w:pPr>
              <w:pStyle w:val="14"/>
            </w:pPr>
            <w:r>
              <w:t>早餐于当天早上八点之前制作完成，午餐于当天中午十二点之前制作完成，晚餐于当天十八点之前制作完成</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按计划和流程及时处理故障</w:t>
            </w:r>
          </w:p>
        </w:tc>
        <w:tc>
          <w:tcPr>
            <w:tcW w:w="5386" w:type="dxa"/>
            <w:vAlign w:val="center"/>
          </w:tcPr>
          <w:p>
            <w:pPr>
              <w:pStyle w:val="14"/>
            </w:pPr>
            <w:r>
              <w:t>按计划和流程及时处理故障</w:t>
            </w:r>
          </w:p>
        </w:tc>
        <w:tc>
          <w:tcPr>
            <w:tcW w:w="2268" w:type="dxa"/>
            <w:vAlign w:val="center"/>
          </w:tcPr>
          <w:p>
            <w:pPr>
              <w:pStyle w:val="14"/>
            </w:pPr>
            <w:r>
              <w:t>≤6小时</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机关后勤及安全保障人员总费用</w:t>
            </w:r>
          </w:p>
        </w:tc>
        <w:tc>
          <w:tcPr>
            <w:tcW w:w="5386" w:type="dxa"/>
            <w:vAlign w:val="center"/>
          </w:tcPr>
          <w:p>
            <w:pPr>
              <w:pStyle w:val="14"/>
            </w:pPr>
            <w:r>
              <w:t>机关后勤及安全保障人员总费用</w:t>
            </w:r>
          </w:p>
        </w:tc>
        <w:tc>
          <w:tcPr>
            <w:tcW w:w="2268" w:type="dxa"/>
            <w:vAlign w:val="center"/>
          </w:tcPr>
          <w:p>
            <w:pPr>
              <w:pStyle w:val="14"/>
            </w:pPr>
            <w:r>
              <w:t>≤20万元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保障良好的办公环境</w:t>
            </w:r>
          </w:p>
        </w:tc>
        <w:tc>
          <w:tcPr>
            <w:tcW w:w="5386" w:type="dxa"/>
            <w:vAlign w:val="center"/>
          </w:tcPr>
          <w:p>
            <w:pPr>
              <w:pStyle w:val="14"/>
            </w:pPr>
            <w:r>
              <w:t>通过安保等服务，营造良好的办公环境</w:t>
            </w:r>
          </w:p>
        </w:tc>
        <w:tc>
          <w:tcPr>
            <w:tcW w:w="2268" w:type="dxa"/>
            <w:vAlign w:val="center"/>
          </w:tcPr>
          <w:p>
            <w:pPr>
              <w:pStyle w:val="14"/>
            </w:pPr>
            <w:r>
              <w:t>有效保障</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提高员工积极性</w:t>
            </w:r>
          </w:p>
        </w:tc>
        <w:tc>
          <w:tcPr>
            <w:tcW w:w="5386" w:type="dxa"/>
            <w:vAlign w:val="center"/>
          </w:tcPr>
          <w:p>
            <w:pPr>
              <w:pStyle w:val="14"/>
            </w:pPr>
            <w:r>
              <w:t>通过良好的办公环境，提高员工的认可度，增强其工作积极性</w:t>
            </w:r>
          </w:p>
        </w:tc>
        <w:tc>
          <w:tcPr>
            <w:tcW w:w="2268" w:type="dxa"/>
            <w:vAlign w:val="center"/>
          </w:tcPr>
          <w:p>
            <w:pPr>
              <w:pStyle w:val="14"/>
            </w:pPr>
            <w:r>
              <w:t>有效提升</w:t>
            </w:r>
          </w:p>
        </w:tc>
        <w:tc>
          <w:tcPr>
            <w:tcW w:w="127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干警满意度</w:t>
            </w:r>
          </w:p>
        </w:tc>
        <w:tc>
          <w:tcPr>
            <w:tcW w:w="5386" w:type="dxa"/>
            <w:vAlign w:val="center"/>
          </w:tcPr>
          <w:p>
            <w:pPr>
              <w:pStyle w:val="14"/>
            </w:pPr>
            <w:r>
              <w:t>干警满意情况</w:t>
            </w:r>
          </w:p>
        </w:tc>
        <w:tc>
          <w:tcPr>
            <w:tcW w:w="2268" w:type="dxa"/>
            <w:vAlign w:val="center"/>
          </w:tcPr>
          <w:p>
            <w:pPr>
              <w:pStyle w:val="14"/>
            </w:pPr>
            <w:r>
              <w:t>≥90%</w:t>
            </w:r>
          </w:p>
        </w:tc>
        <w:tc>
          <w:tcPr>
            <w:tcW w:w="1276" w:type="dxa"/>
            <w:vAlign w:val="center"/>
          </w:tcPr>
          <w:p>
            <w:pPr>
              <w:pStyle w:val="14"/>
            </w:pPr>
            <w:r>
              <w:t>同期水平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13080024P00011410011R</w:t>
            </w:r>
          </w:p>
        </w:tc>
        <w:tc>
          <w:tcPr>
            <w:tcW w:w="2835" w:type="dxa"/>
            <w:vAlign w:val="center"/>
          </w:tcPr>
          <w:p>
            <w:pPr>
              <w:pStyle w:val="12"/>
            </w:pPr>
            <w:r>
              <w:t>项目名称</w:t>
            </w:r>
          </w:p>
        </w:tc>
        <w:tc>
          <w:tcPr>
            <w:tcW w:w="6094" w:type="dxa"/>
            <w:gridSpan w:val="3"/>
            <w:vAlign w:val="center"/>
          </w:tcPr>
          <w:p>
            <w:pPr>
              <w:pStyle w:val="14"/>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1.保障劳务派遣人员工资及保险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劳务派遣人员个数</w:t>
            </w:r>
          </w:p>
        </w:tc>
        <w:tc>
          <w:tcPr>
            <w:tcW w:w="5386" w:type="dxa"/>
            <w:vAlign w:val="center"/>
          </w:tcPr>
          <w:p>
            <w:pPr>
              <w:pStyle w:val="14"/>
            </w:pPr>
            <w:r>
              <w:t>劳务派遣人数</w:t>
            </w:r>
          </w:p>
        </w:tc>
        <w:tc>
          <w:tcPr>
            <w:tcW w:w="2268" w:type="dxa"/>
            <w:vAlign w:val="center"/>
          </w:tcPr>
          <w:p>
            <w:pPr>
              <w:pStyle w:val="14"/>
            </w:pPr>
            <w:r>
              <w:t>7人</w:t>
            </w:r>
          </w:p>
        </w:tc>
        <w:tc>
          <w:tcPr>
            <w:tcW w:w="1276" w:type="dxa"/>
            <w:vAlign w:val="center"/>
          </w:tcPr>
          <w:p>
            <w:pPr>
              <w:pStyle w:val="14"/>
            </w:pPr>
            <w:r>
              <w:t>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5386" w:type="dxa"/>
            <w:vAlign w:val="center"/>
          </w:tcPr>
          <w:p>
            <w:pPr>
              <w:pStyle w:val="14"/>
            </w:pPr>
            <w:r>
              <w:t>按照已审批的工资标准，准确为劳务派遣人员发放工资</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按月足额拨付资金</w:t>
            </w:r>
          </w:p>
        </w:tc>
        <w:tc>
          <w:tcPr>
            <w:tcW w:w="5386" w:type="dxa"/>
            <w:vAlign w:val="center"/>
          </w:tcPr>
          <w:p>
            <w:pPr>
              <w:pStyle w:val="14"/>
            </w:pPr>
            <w:r>
              <w:t>按月发放</w:t>
            </w:r>
          </w:p>
        </w:tc>
        <w:tc>
          <w:tcPr>
            <w:tcW w:w="2268" w:type="dxa"/>
            <w:vAlign w:val="center"/>
          </w:tcPr>
          <w:p>
            <w:pPr>
              <w:pStyle w:val="14"/>
            </w:pPr>
            <w:r>
              <w:t>每月20日前</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聘用劳务派遣人员成本</w:t>
            </w:r>
          </w:p>
        </w:tc>
        <w:tc>
          <w:tcPr>
            <w:tcW w:w="5386" w:type="dxa"/>
            <w:vAlign w:val="center"/>
          </w:tcPr>
          <w:p>
            <w:pPr>
              <w:pStyle w:val="14"/>
            </w:pPr>
            <w:r>
              <w:t>反映劳务派遣人员平均月工资</w:t>
            </w:r>
          </w:p>
        </w:tc>
        <w:tc>
          <w:tcPr>
            <w:tcW w:w="2268" w:type="dxa"/>
            <w:vAlign w:val="center"/>
          </w:tcPr>
          <w:p>
            <w:pPr>
              <w:pStyle w:val="14"/>
            </w:pPr>
            <w:r>
              <w:t>≤4200元</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保障机关正常运行</w:t>
            </w:r>
          </w:p>
        </w:tc>
        <w:tc>
          <w:tcPr>
            <w:tcW w:w="5386" w:type="dxa"/>
            <w:vAlign w:val="center"/>
          </w:tcPr>
          <w:p>
            <w:pPr>
              <w:pStyle w:val="14"/>
            </w:pPr>
            <w:r>
              <w:t>反映聘用劳务派遣人员对保障机关运行的影响</w:t>
            </w:r>
          </w:p>
        </w:tc>
        <w:tc>
          <w:tcPr>
            <w:tcW w:w="2268" w:type="dxa"/>
            <w:vAlign w:val="center"/>
          </w:tcPr>
          <w:p>
            <w:pPr>
              <w:pStyle w:val="14"/>
            </w:pPr>
            <w:r>
              <w:t>正常运行</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按“三保”政策，工资逐月及时足额发放</w:t>
            </w:r>
          </w:p>
        </w:tc>
        <w:tc>
          <w:tcPr>
            <w:tcW w:w="5386" w:type="dxa"/>
            <w:vAlign w:val="center"/>
          </w:tcPr>
          <w:p>
            <w:pPr>
              <w:pStyle w:val="14"/>
            </w:pPr>
            <w:r>
              <w:t>持续监管机制</w:t>
            </w:r>
          </w:p>
        </w:tc>
        <w:tc>
          <w:tcPr>
            <w:tcW w:w="2268" w:type="dxa"/>
            <w:vAlign w:val="center"/>
          </w:tcPr>
          <w:p>
            <w:pPr>
              <w:pStyle w:val="14"/>
            </w:pPr>
            <w:r>
              <w:t>可持续</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劳务派遣人员满意率</w:t>
            </w:r>
          </w:p>
        </w:tc>
        <w:tc>
          <w:tcPr>
            <w:tcW w:w="5386" w:type="dxa"/>
            <w:vAlign w:val="center"/>
          </w:tcPr>
          <w:p>
            <w:pPr>
              <w:pStyle w:val="14"/>
            </w:pPr>
            <w:r>
              <w:t>劳务派遣人员对于工资、保险等的满意程度</w:t>
            </w:r>
          </w:p>
        </w:tc>
        <w:tc>
          <w:tcPr>
            <w:tcW w:w="2268" w:type="dxa"/>
            <w:vAlign w:val="center"/>
          </w:tcPr>
          <w:p>
            <w:pPr>
              <w:pStyle w:val="14"/>
            </w:pPr>
            <w:r>
              <w:t>≥90%</w:t>
            </w:r>
          </w:p>
        </w:tc>
        <w:tc>
          <w:tcPr>
            <w:tcW w:w="1276" w:type="dxa"/>
            <w:vAlign w:val="center"/>
          </w:tcPr>
          <w:p>
            <w:pPr>
              <w:pStyle w:val="14"/>
            </w:pPr>
            <w:r>
              <w:t>同期水平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3、聘用制书记员经费绩效目标表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13080024P00000710022B</w:t>
            </w:r>
          </w:p>
        </w:tc>
        <w:tc>
          <w:tcPr>
            <w:tcW w:w="2835" w:type="dxa"/>
            <w:vAlign w:val="center"/>
          </w:tcPr>
          <w:p>
            <w:pPr>
              <w:pStyle w:val="12"/>
            </w:pPr>
            <w:r>
              <w:t>项目名称</w:t>
            </w:r>
          </w:p>
        </w:tc>
        <w:tc>
          <w:tcPr>
            <w:tcW w:w="6094" w:type="dxa"/>
            <w:gridSpan w:val="3"/>
            <w:vAlign w:val="center"/>
          </w:tcPr>
          <w:p>
            <w:pPr>
              <w:pStyle w:val="14"/>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58.97</w:t>
            </w:r>
          </w:p>
        </w:tc>
        <w:tc>
          <w:tcPr>
            <w:tcW w:w="2835" w:type="dxa"/>
            <w:vAlign w:val="center"/>
          </w:tcPr>
          <w:p>
            <w:pPr>
              <w:pStyle w:val="12"/>
            </w:pPr>
            <w:r>
              <w:t>其中：财政    资金</w:t>
            </w:r>
          </w:p>
        </w:tc>
        <w:tc>
          <w:tcPr>
            <w:tcW w:w="2551" w:type="dxa"/>
            <w:vAlign w:val="center"/>
          </w:tcPr>
          <w:p>
            <w:pPr>
              <w:pStyle w:val="14"/>
            </w:pPr>
            <w:r>
              <w:t>58.97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用于书记员经费支出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1.保障聘用制书记员的工资、保险等费用。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书记员人员数量</w:t>
            </w:r>
          </w:p>
        </w:tc>
        <w:tc>
          <w:tcPr>
            <w:tcW w:w="5386" w:type="dxa"/>
            <w:vAlign w:val="center"/>
          </w:tcPr>
          <w:p>
            <w:pPr>
              <w:pStyle w:val="14"/>
            </w:pPr>
            <w:r>
              <w:t>书记员人数</w:t>
            </w:r>
          </w:p>
        </w:tc>
        <w:tc>
          <w:tcPr>
            <w:tcW w:w="2268" w:type="dxa"/>
            <w:vAlign w:val="center"/>
          </w:tcPr>
          <w:p>
            <w:pPr>
              <w:pStyle w:val="14"/>
            </w:pPr>
            <w:r>
              <w:t>8人</w:t>
            </w:r>
          </w:p>
        </w:tc>
        <w:tc>
          <w:tcPr>
            <w:tcW w:w="1276" w:type="dxa"/>
            <w:vAlign w:val="center"/>
          </w:tcPr>
          <w:p>
            <w:pPr>
              <w:pStyle w:val="14"/>
            </w:pPr>
            <w:r>
              <w:t>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书记员人员出勤率</w:t>
            </w:r>
          </w:p>
        </w:tc>
        <w:tc>
          <w:tcPr>
            <w:tcW w:w="5386" w:type="dxa"/>
            <w:vAlign w:val="center"/>
          </w:tcPr>
          <w:p>
            <w:pPr>
              <w:pStyle w:val="14"/>
            </w:pPr>
            <w:r>
              <w:t>反映聘用制书记员出勤情况，聘用制书记员出勤率=聘用制书记员出勤数/应出勤天数*100%</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5386" w:type="dxa"/>
            <w:vAlign w:val="center"/>
          </w:tcPr>
          <w:p>
            <w:pPr>
              <w:pStyle w:val="14"/>
            </w:pPr>
            <w:r>
              <w:t>反映按照书记员工资审批的标准为书记员发放工资的准确性</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按月足额拨付资金</w:t>
            </w:r>
          </w:p>
        </w:tc>
        <w:tc>
          <w:tcPr>
            <w:tcW w:w="5386" w:type="dxa"/>
            <w:vAlign w:val="center"/>
          </w:tcPr>
          <w:p>
            <w:pPr>
              <w:pStyle w:val="14"/>
            </w:pPr>
            <w:r>
              <w:t>按月发放</w:t>
            </w:r>
          </w:p>
        </w:tc>
        <w:tc>
          <w:tcPr>
            <w:tcW w:w="2268" w:type="dxa"/>
            <w:vAlign w:val="center"/>
          </w:tcPr>
          <w:p>
            <w:pPr>
              <w:pStyle w:val="14"/>
            </w:pPr>
            <w:r>
              <w:t>每月20日前</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聘用制书记员的用人成本</w:t>
            </w:r>
          </w:p>
        </w:tc>
        <w:tc>
          <w:tcPr>
            <w:tcW w:w="5386" w:type="dxa"/>
            <w:vAlign w:val="center"/>
          </w:tcPr>
          <w:p>
            <w:pPr>
              <w:pStyle w:val="14"/>
            </w:pPr>
            <w:r>
              <w:t>书记员月平均工资</w:t>
            </w:r>
          </w:p>
        </w:tc>
        <w:tc>
          <w:tcPr>
            <w:tcW w:w="2268" w:type="dxa"/>
            <w:vAlign w:val="center"/>
          </w:tcPr>
          <w:p>
            <w:pPr>
              <w:pStyle w:val="14"/>
            </w:pPr>
            <w:r>
              <w:t>≤6143元</w:t>
            </w:r>
          </w:p>
        </w:tc>
        <w:tc>
          <w:tcPr>
            <w:tcW w:w="1276" w:type="dxa"/>
            <w:vAlign w:val="center"/>
          </w:tcPr>
          <w:p>
            <w:pPr>
              <w:pStyle w:val="14"/>
            </w:pPr>
            <w:r>
              <w:t>本级文件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提升检察院办案效率</w:t>
            </w:r>
          </w:p>
        </w:tc>
        <w:tc>
          <w:tcPr>
            <w:tcW w:w="5386" w:type="dxa"/>
            <w:vAlign w:val="center"/>
          </w:tcPr>
          <w:p>
            <w:pPr>
              <w:pStyle w:val="14"/>
            </w:pPr>
            <w:r>
              <w:t>反映聘用书记员对检察院办案效率的影响</w:t>
            </w:r>
          </w:p>
        </w:tc>
        <w:tc>
          <w:tcPr>
            <w:tcW w:w="2268" w:type="dxa"/>
            <w:vAlign w:val="center"/>
          </w:tcPr>
          <w:p>
            <w:pPr>
              <w:pStyle w:val="14"/>
            </w:pPr>
            <w:r>
              <w:t>有所提高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按“三保”政策，工资逐月及时足额发放</w:t>
            </w:r>
          </w:p>
        </w:tc>
        <w:tc>
          <w:tcPr>
            <w:tcW w:w="5386" w:type="dxa"/>
            <w:vAlign w:val="center"/>
          </w:tcPr>
          <w:p>
            <w:pPr>
              <w:pStyle w:val="14"/>
            </w:pPr>
            <w:r>
              <w:t>持续监管机制</w:t>
            </w:r>
          </w:p>
        </w:tc>
        <w:tc>
          <w:tcPr>
            <w:tcW w:w="2268" w:type="dxa"/>
            <w:vAlign w:val="center"/>
          </w:tcPr>
          <w:p>
            <w:pPr>
              <w:pStyle w:val="14"/>
            </w:pPr>
            <w:r>
              <w:t>可持续</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聘用制书记员满意率</w:t>
            </w:r>
          </w:p>
        </w:tc>
        <w:tc>
          <w:tcPr>
            <w:tcW w:w="5386" w:type="dxa"/>
            <w:vAlign w:val="center"/>
          </w:tcPr>
          <w:p>
            <w:pPr>
              <w:pStyle w:val="14"/>
            </w:pPr>
            <w:r>
              <w:t>书记员对于工资、保险等满意程度</w:t>
            </w:r>
          </w:p>
        </w:tc>
        <w:tc>
          <w:tcPr>
            <w:tcW w:w="2268" w:type="dxa"/>
            <w:vAlign w:val="center"/>
          </w:tcPr>
          <w:p>
            <w:pPr>
              <w:pStyle w:val="14"/>
            </w:pPr>
            <w:r>
              <w:t>≥90%</w:t>
            </w:r>
          </w:p>
        </w:tc>
        <w:tc>
          <w:tcPr>
            <w:tcW w:w="1276" w:type="dxa"/>
            <w:vAlign w:val="center"/>
          </w:tcPr>
          <w:p>
            <w:pPr>
              <w:pStyle w:val="14"/>
            </w:pPr>
            <w:r>
              <w:t>同期水平</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4、2023年省级一批转移支付资金——办案业务费绩效目标表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13080023P00033610137B</w:t>
            </w:r>
          </w:p>
        </w:tc>
        <w:tc>
          <w:tcPr>
            <w:tcW w:w="2835" w:type="dxa"/>
            <w:vAlign w:val="center"/>
          </w:tcPr>
          <w:p>
            <w:pPr>
              <w:pStyle w:val="12"/>
            </w:pPr>
            <w:r>
              <w:t>项目名称</w:t>
            </w:r>
          </w:p>
        </w:tc>
        <w:tc>
          <w:tcPr>
            <w:tcW w:w="6094" w:type="dxa"/>
            <w:gridSpan w:val="3"/>
            <w:vAlign w:val="center"/>
          </w:tcPr>
          <w:p>
            <w:pPr>
              <w:pStyle w:val="14"/>
            </w:pPr>
            <w:r>
              <w:t>2023年省级一批转移支付资金——办案业务费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5.18</w:t>
            </w:r>
          </w:p>
        </w:tc>
        <w:tc>
          <w:tcPr>
            <w:tcW w:w="2835" w:type="dxa"/>
            <w:vAlign w:val="center"/>
          </w:tcPr>
          <w:p>
            <w:pPr>
              <w:pStyle w:val="12"/>
            </w:pPr>
            <w:r>
              <w:t>其中：财政    资金</w:t>
            </w:r>
          </w:p>
        </w:tc>
        <w:tc>
          <w:tcPr>
            <w:tcW w:w="2551" w:type="dxa"/>
            <w:vAlign w:val="center"/>
          </w:tcPr>
          <w:p>
            <w:pPr>
              <w:pStyle w:val="14"/>
            </w:pPr>
            <w:r>
              <w:t>5.18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用于检察机关办案业务费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5、2023年省级一批转移支付资金——工作网会议系统及即时通讯软件配套软硬件采购绩效目标表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13080023P000336101329</w:t>
            </w:r>
          </w:p>
        </w:tc>
        <w:tc>
          <w:tcPr>
            <w:tcW w:w="2835" w:type="dxa"/>
            <w:vAlign w:val="center"/>
          </w:tcPr>
          <w:p>
            <w:pPr>
              <w:pStyle w:val="12"/>
            </w:pPr>
            <w:r>
              <w:t>项目名称</w:t>
            </w:r>
          </w:p>
        </w:tc>
        <w:tc>
          <w:tcPr>
            <w:tcW w:w="6094" w:type="dxa"/>
            <w:gridSpan w:val="3"/>
            <w:vAlign w:val="center"/>
          </w:tcPr>
          <w:p>
            <w:pPr>
              <w:pStyle w:val="14"/>
            </w:pPr>
            <w:r>
              <w:t>2023年省级一批转移支付资金——工作网会议系统及即时通讯软件配套软硬件采购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用于工作网会议系统及即时通讯软件配套软硬件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6、2023年省级一批转移支付资金——检察人员服装费绩效目标表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13080023P00033610134G</w:t>
            </w:r>
          </w:p>
        </w:tc>
        <w:tc>
          <w:tcPr>
            <w:tcW w:w="2835" w:type="dxa"/>
            <w:vAlign w:val="center"/>
          </w:tcPr>
          <w:p>
            <w:pPr>
              <w:pStyle w:val="12"/>
            </w:pPr>
            <w:r>
              <w:t>项目名称</w:t>
            </w:r>
          </w:p>
        </w:tc>
        <w:tc>
          <w:tcPr>
            <w:tcW w:w="6094" w:type="dxa"/>
            <w:gridSpan w:val="3"/>
            <w:vAlign w:val="center"/>
          </w:tcPr>
          <w:p>
            <w:pPr>
              <w:pStyle w:val="14"/>
            </w:pPr>
            <w:r>
              <w:t>2023年省级一批转移支付资金——检察人员服装费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0.08</w:t>
            </w:r>
          </w:p>
        </w:tc>
        <w:tc>
          <w:tcPr>
            <w:tcW w:w="2835" w:type="dxa"/>
            <w:vAlign w:val="center"/>
          </w:tcPr>
          <w:p>
            <w:pPr>
              <w:pStyle w:val="12"/>
            </w:pPr>
            <w:r>
              <w:t>其中：财政    资金</w:t>
            </w:r>
          </w:p>
        </w:tc>
        <w:tc>
          <w:tcPr>
            <w:tcW w:w="2551" w:type="dxa"/>
            <w:vAlign w:val="center"/>
          </w:tcPr>
          <w:p>
            <w:pPr>
              <w:pStyle w:val="14"/>
            </w:pPr>
            <w:r>
              <w:t>0.08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用于检察人员服装费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7、2023年省级一批转移支付资金——检察视频网会议终端采购绩效目标表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13080023P00033610131M</w:t>
            </w:r>
          </w:p>
        </w:tc>
        <w:tc>
          <w:tcPr>
            <w:tcW w:w="2835" w:type="dxa"/>
            <w:vAlign w:val="center"/>
          </w:tcPr>
          <w:p>
            <w:pPr>
              <w:pStyle w:val="12"/>
            </w:pPr>
            <w:r>
              <w:t>项目名称</w:t>
            </w:r>
          </w:p>
        </w:tc>
        <w:tc>
          <w:tcPr>
            <w:tcW w:w="6094" w:type="dxa"/>
            <w:gridSpan w:val="3"/>
            <w:vAlign w:val="center"/>
          </w:tcPr>
          <w:p>
            <w:pPr>
              <w:pStyle w:val="14"/>
            </w:pPr>
            <w:r>
              <w:t>2023年省级一批转移支付资金——检察视频网会议终端采购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用于检察视频网会议终端采购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8、2023年中央二批转移支付资金——国产化电脑购置绩效目标表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13080023P00045110089E</w:t>
            </w:r>
          </w:p>
        </w:tc>
        <w:tc>
          <w:tcPr>
            <w:tcW w:w="2835" w:type="dxa"/>
            <w:vAlign w:val="center"/>
          </w:tcPr>
          <w:p>
            <w:pPr>
              <w:pStyle w:val="12"/>
            </w:pPr>
            <w:r>
              <w:t>项目名称</w:t>
            </w:r>
          </w:p>
        </w:tc>
        <w:tc>
          <w:tcPr>
            <w:tcW w:w="6094" w:type="dxa"/>
            <w:gridSpan w:val="3"/>
            <w:vAlign w:val="center"/>
          </w:tcPr>
          <w:p>
            <w:pPr>
              <w:pStyle w:val="14"/>
            </w:pPr>
            <w:r>
              <w:t>2023年中央二批转移支付资金——国产化电脑购置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0.66</w:t>
            </w:r>
          </w:p>
        </w:tc>
        <w:tc>
          <w:tcPr>
            <w:tcW w:w="2835" w:type="dxa"/>
            <w:vAlign w:val="center"/>
          </w:tcPr>
          <w:p>
            <w:pPr>
              <w:pStyle w:val="12"/>
            </w:pPr>
            <w:r>
              <w:t>其中：财政    资金</w:t>
            </w:r>
          </w:p>
        </w:tc>
        <w:tc>
          <w:tcPr>
            <w:tcW w:w="2551" w:type="dxa"/>
            <w:vAlign w:val="center"/>
          </w:tcPr>
          <w:p>
            <w:pPr>
              <w:pStyle w:val="14"/>
            </w:pPr>
            <w:r>
              <w:t>0.66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用于国产化电脑采购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1.完成采购，稳定使用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国产化电脑三台</w:t>
            </w:r>
          </w:p>
        </w:tc>
        <w:tc>
          <w:tcPr>
            <w:tcW w:w="5386" w:type="dxa"/>
            <w:vAlign w:val="center"/>
          </w:tcPr>
          <w:p>
            <w:pPr>
              <w:pStyle w:val="14"/>
            </w:pPr>
            <w:r>
              <w:t>国产化电脑购置数量</w:t>
            </w:r>
          </w:p>
        </w:tc>
        <w:tc>
          <w:tcPr>
            <w:tcW w:w="2268" w:type="dxa"/>
            <w:vAlign w:val="center"/>
          </w:tcPr>
          <w:p>
            <w:pPr>
              <w:pStyle w:val="14"/>
            </w:pPr>
            <w:r>
              <w:t>3台</w:t>
            </w:r>
          </w:p>
        </w:tc>
        <w:tc>
          <w:tcPr>
            <w:tcW w:w="1276" w:type="dxa"/>
            <w:vAlign w:val="center"/>
          </w:tcPr>
          <w:p>
            <w:pPr>
              <w:pStyle w:val="14"/>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设备购置质量情况</w:t>
            </w:r>
          </w:p>
        </w:tc>
        <w:tc>
          <w:tcPr>
            <w:tcW w:w="2268" w:type="dxa"/>
            <w:vAlign w:val="center"/>
          </w:tcPr>
          <w:p>
            <w:pPr>
              <w:pStyle w:val="14"/>
            </w:pPr>
            <w:r>
              <w:t>≥95%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设备安装及时性</w:t>
            </w:r>
          </w:p>
        </w:tc>
        <w:tc>
          <w:tcPr>
            <w:tcW w:w="5386" w:type="dxa"/>
            <w:vAlign w:val="center"/>
          </w:tcPr>
          <w:p>
            <w:pPr>
              <w:pStyle w:val="14"/>
            </w:pPr>
            <w:r>
              <w:t>反映设备按时安装情况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≤12.58万元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 xml:space="preserve">所购置设备能够长期稳定使用 </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9、2023年中央二批转移支付资金——技侦用房安防设备升级改造项目绩效目标表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13080023P00045110093L</w:t>
            </w:r>
          </w:p>
        </w:tc>
        <w:tc>
          <w:tcPr>
            <w:tcW w:w="2835" w:type="dxa"/>
            <w:vAlign w:val="center"/>
          </w:tcPr>
          <w:p>
            <w:pPr>
              <w:pStyle w:val="12"/>
            </w:pPr>
            <w:r>
              <w:t>项目名称</w:t>
            </w:r>
          </w:p>
        </w:tc>
        <w:tc>
          <w:tcPr>
            <w:tcW w:w="6094" w:type="dxa"/>
            <w:gridSpan w:val="3"/>
            <w:vAlign w:val="center"/>
          </w:tcPr>
          <w:p>
            <w:pPr>
              <w:pStyle w:val="14"/>
            </w:pPr>
            <w:r>
              <w:t>2023年中央二批转移支付资金——技侦用房安防设备升级改造项目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0.44</w:t>
            </w:r>
          </w:p>
        </w:tc>
        <w:tc>
          <w:tcPr>
            <w:tcW w:w="2835" w:type="dxa"/>
            <w:vAlign w:val="center"/>
          </w:tcPr>
          <w:p>
            <w:pPr>
              <w:pStyle w:val="12"/>
            </w:pPr>
            <w:r>
              <w:t>其中：财政    资金</w:t>
            </w:r>
          </w:p>
        </w:tc>
        <w:tc>
          <w:tcPr>
            <w:tcW w:w="2551" w:type="dxa"/>
            <w:vAlign w:val="center"/>
          </w:tcPr>
          <w:p>
            <w:pPr>
              <w:pStyle w:val="14"/>
            </w:pPr>
            <w:r>
              <w:t>0.44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用于安防设备升级改造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1.安防设备升级改造项目完成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购置安防设备数量</w:t>
            </w:r>
          </w:p>
        </w:tc>
        <w:tc>
          <w:tcPr>
            <w:tcW w:w="5386" w:type="dxa"/>
            <w:vAlign w:val="center"/>
          </w:tcPr>
          <w:p>
            <w:pPr>
              <w:pStyle w:val="14"/>
            </w:pPr>
            <w:r>
              <w:t>购置安防设备数量</w:t>
            </w:r>
          </w:p>
        </w:tc>
        <w:tc>
          <w:tcPr>
            <w:tcW w:w="2268" w:type="dxa"/>
            <w:vAlign w:val="center"/>
          </w:tcPr>
          <w:p>
            <w:pPr>
              <w:pStyle w:val="14"/>
            </w:pPr>
            <w:r>
              <w:t>≥1套</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设备购置质量情况</w:t>
            </w:r>
          </w:p>
        </w:tc>
        <w:tc>
          <w:tcPr>
            <w:tcW w:w="2268" w:type="dxa"/>
            <w:vAlign w:val="center"/>
          </w:tcPr>
          <w:p>
            <w:pPr>
              <w:pStyle w:val="14"/>
            </w:pPr>
            <w:r>
              <w:t>≥95%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设备安装及时性</w:t>
            </w:r>
          </w:p>
        </w:tc>
        <w:tc>
          <w:tcPr>
            <w:tcW w:w="5386" w:type="dxa"/>
            <w:vAlign w:val="center"/>
          </w:tcPr>
          <w:p>
            <w:pPr>
              <w:pStyle w:val="14"/>
            </w:pPr>
            <w:r>
              <w:t>反映设备按时安装情况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≤9万元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所购置设备能够长期稳定运行</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10、2023年中央二批转移支付资金——扫黑除恶绩效目标表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13080023P00045110143J</w:t>
            </w:r>
          </w:p>
        </w:tc>
        <w:tc>
          <w:tcPr>
            <w:tcW w:w="2835" w:type="dxa"/>
            <w:vAlign w:val="center"/>
          </w:tcPr>
          <w:p>
            <w:pPr>
              <w:pStyle w:val="12"/>
            </w:pPr>
            <w:r>
              <w:t>项目名称</w:t>
            </w:r>
          </w:p>
        </w:tc>
        <w:tc>
          <w:tcPr>
            <w:tcW w:w="6094" w:type="dxa"/>
            <w:gridSpan w:val="3"/>
            <w:vAlign w:val="center"/>
          </w:tcPr>
          <w:p>
            <w:pPr>
              <w:pStyle w:val="14"/>
            </w:pPr>
            <w:r>
              <w:t>2023年中央二批转移支付资金——扫黑除恶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1.做好扫黑除恶工作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办理扫黑除恶案件数量</w:t>
            </w:r>
          </w:p>
        </w:tc>
        <w:tc>
          <w:tcPr>
            <w:tcW w:w="5386" w:type="dxa"/>
            <w:vAlign w:val="center"/>
          </w:tcPr>
          <w:p>
            <w:pPr>
              <w:pStyle w:val="14"/>
            </w:pPr>
            <w:r>
              <w:t>办理扫黑除恶案件数量</w:t>
            </w:r>
          </w:p>
        </w:tc>
        <w:tc>
          <w:tcPr>
            <w:tcW w:w="2268" w:type="dxa"/>
            <w:vAlign w:val="center"/>
          </w:tcPr>
          <w:p>
            <w:pPr>
              <w:pStyle w:val="14"/>
            </w:pPr>
            <w:r>
              <w:t>≥1件</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扫黑除恶案件依法审查起诉率</w:t>
            </w:r>
          </w:p>
        </w:tc>
        <w:tc>
          <w:tcPr>
            <w:tcW w:w="5386" w:type="dxa"/>
            <w:vAlign w:val="center"/>
          </w:tcPr>
          <w:p>
            <w:pPr>
              <w:pStyle w:val="14"/>
            </w:pPr>
            <w:r>
              <w:t>扫黑除恶案件依法审查起诉率</w:t>
            </w:r>
          </w:p>
        </w:tc>
        <w:tc>
          <w:tcPr>
            <w:tcW w:w="2268" w:type="dxa"/>
            <w:vAlign w:val="center"/>
          </w:tcPr>
          <w:p>
            <w:pPr>
              <w:pStyle w:val="14"/>
            </w:pPr>
            <w:r>
              <w:t>≥90%</w:t>
            </w:r>
          </w:p>
        </w:tc>
        <w:tc>
          <w:tcPr>
            <w:tcW w:w="1276" w:type="dxa"/>
            <w:vAlign w:val="center"/>
          </w:tcPr>
          <w:p>
            <w:pPr>
              <w:pStyle w:val="14"/>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扫黑除恶案件在规定时效内办结率</w:t>
            </w:r>
          </w:p>
        </w:tc>
        <w:tc>
          <w:tcPr>
            <w:tcW w:w="5386" w:type="dxa"/>
            <w:vAlign w:val="center"/>
          </w:tcPr>
          <w:p>
            <w:pPr>
              <w:pStyle w:val="14"/>
            </w:pPr>
            <w:r>
              <w:t>扫黑除恶案件在规定时效内办结率</w:t>
            </w:r>
          </w:p>
        </w:tc>
        <w:tc>
          <w:tcPr>
            <w:tcW w:w="2268" w:type="dxa"/>
            <w:vAlign w:val="center"/>
          </w:tcPr>
          <w:p>
            <w:pPr>
              <w:pStyle w:val="14"/>
            </w:pPr>
            <w:r>
              <w:t>100%</w:t>
            </w:r>
          </w:p>
        </w:tc>
        <w:tc>
          <w:tcPr>
            <w:tcW w:w="1276" w:type="dxa"/>
            <w:vAlign w:val="center"/>
          </w:tcPr>
          <w:p>
            <w:pPr>
              <w:pStyle w:val="14"/>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办案经费控制在批复预算内</w:t>
            </w:r>
          </w:p>
        </w:tc>
        <w:tc>
          <w:tcPr>
            <w:tcW w:w="5386" w:type="dxa"/>
            <w:vAlign w:val="center"/>
          </w:tcPr>
          <w:p>
            <w:pPr>
              <w:pStyle w:val="14"/>
            </w:pPr>
            <w:r>
              <w:t>办案经费支出数</w:t>
            </w:r>
          </w:p>
        </w:tc>
        <w:tc>
          <w:tcPr>
            <w:tcW w:w="2268" w:type="dxa"/>
            <w:vAlign w:val="center"/>
          </w:tcPr>
          <w:p>
            <w:pPr>
              <w:pStyle w:val="14"/>
            </w:pPr>
            <w:r>
              <w:t>≤6万元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群众受黑恶势力影响减少</w:t>
            </w:r>
          </w:p>
        </w:tc>
        <w:tc>
          <w:tcPr>
            <w:tcW w:w="5386" w:type="dxa"/>
            <w:vAlign w:val="center"/>
          </w:tcPr>
          <w:p>
            <w:pPr>
              <w:pStyle w:val="14"/>
            </w:pPr>
            <w:r>
              <w:t>群众受黑恶势力影响减少</w:t>
            </w:r>
          </w:p>
        </w:tc>
        <w:tc>
          <w:tcPr>
            <w:tcW w:w="2268" w:type="dxa"/>
            <w:vAlign w:val="center"/>
          </w:tcPr>
          <w:p>
            <w:pPr>
              <w:pStyle w:val="14"/>
            </w:pPr>
            <w:r>
              <w:t>有所减少</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黑恶势力减少</w:t>
            </w:r>
          </w:p>
        </w:tc>
        <w:tc>
          <w:tcPr>
            <w:tcW w:w="5386" w:type="dxa"/>
            <w:vAlign w:val="center"/>
          </w:tcPr>
          <w:p>
            <w:pPr>
              <w:pStyle w:val="14"/>
            </w:pPr>
            <w:r>
              <w:t>黑恶势力减少</w:t>
            </w:r>
          </w:p>
        </w:tc>
        <w:tc>
          <w:tcPr>
            <w:tcW w:w="2268" w:type="dxa"/>
            <w:vAlign w:val="center"/>
          </w:tcPr>
          <w:p>
            <w:pPr>
              <w:pStyle w:val="14"/>
            </w:pPr>
            <w:r>
              <w:t>有所减少</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办案人员满意度</w:t>
            </w:r>
          </w:p>
        </w:tc>
        <w:tc>
          <w:tcPr>
            <w:tcW w:w="5386" w:type="dxa"/>
            <w:vAlign w:val="center"/>
          </w:tcPr>
          <w:p>
            <w:pPr>
              <w:pStyle w:val="14"/>
            </w:pPr>
            <w:r>
              <w:t>办案人员满意度</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11、2023年中央二批转移支付资金——无人机绩效目标表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13080023P00045110095U</w:t>
            </w:r>
          </w:p>
        </w:tc>
        <w:tc>
          <w:tcPr>
            <w:tcW w:w="2835" w:type="dxa"/>
            <w:vAlign w:val="center"/>
          </w:tcPr>
          <w:p>
            <w:pPr>
              <w:pStyle w:val="12"/>
            </w:pPr>
            <w:r>
              <w:t>项目名称</w:t>
            </w:r>
          </w:p>
        </w:tc>
        <w:tc>
          <w:tcPr>
            <w:tcW w:w="6094" w:type="dxa"/>
            <w:gridSpan w:val="3"/>
            <w:vAlign w:val="center"/>
          </w:tcPr>
          <w:p>
            <w:pPr>
              <w:pStyle w:val="14"/>
            </w:pPr>
            <w:r>
              <w:t>2023年中央二批转移支付资金——无人机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8.42</w:t>
            </w:r>
          </w:p>
        </w:tc>
        <w:tc>
          <w:tcPr>
            <w:tcW w:w="2835" w:type="dxa"/>
            <w:vAlign w:val="center"/>
          </w:tcPr>
          <w:p>
            <w:pPr>
              <w:pStyle w:val="12"/>
            </w:pPr>
            <w:r>
              <w:t>其中：财政    资金</w:t>
            </w:r>
          </w:p>
        </w:tc>
        <w:tc>
          <w:tcPr>
            <w:tcW w:w="2551" w:type="dxa"/>
            <w:vAlign w:val="center"/>
          </w:tcPr>
          <w:p>
            <w:pPr>
              <w:pStyle w:val="14"/>
            </w:pPr>
            <w:r>
              <w:t>8.42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用于购买无人机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1.完成无人机购置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购置无人机数量</w:t>
            </w:r>
          </w:p>
        </w:tc>
        <w:tc>
          <w:tcPr>
            <w:tcW w:w="5386" w:type="dxa"/>
            <w:vAlign w:val="center"/>
          </w:tcPr>
          <w:p>
            <w:pPr>
              <w:pStyle w:val="14"/>
            </w:pPr>
            <w:r>
              <w:t>购置无人机数量</w:t>
            </w:r>
          </w:p>
        </w:tc>
        <w:tc>
          <w:tcPr>
            <w:tcW w:w="2268" w:type="dxa"/>
            <w:vAlign w:val="center"/>
          </w:tcPr>
          <w:p>
            <w:pPr>
              <w:pStyle w:val="14"/>
            </w:pPr>
            <w:r>
              <w:t>≥1架</w:t>
            </w:r>
          </w:p>
        </w:tc>
        <w:tc>
          <w:tcPr>
            <w:tcW w:w="1276" w:type="dxa"/>
            <w:vAlign w:val="center"/>
          </w:tcPr>
          <w:p>
            <w:pPr>
              <w:pStyle w:val="14"/>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验收无人机质量情况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设备购置及时率</w:t>
            </w:r>
          </w:p>
        </w:tc>
        <w:tc>
          <w:tcPr>
            <w:tcW w:w="5386" w:type="dxa"/>
            <w:vAlign w:val="center"/>
          </w:tcPr>
          <w:p>
            <w:pPr>
              <w:pStyle w:val="14"/>
            </w:pPr>
            <w:r>
              <w:t>反映设备按时购置情况</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≤8.42万元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所购置设备能够长期提供服务</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12、2023年中央二批转移支付资金——音视频会议系统设备绩效目标表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13080023P00045110079J</w:t>
            </w:r>
          </w:p>
        </w:tc>
        <w:tc>
          <w:tcPr>
            <w:tcW w:w="2835" w:type="dxa"/>
            <w:vAlign w:val="center"/>
          </w:tcPr>
          <w:p>
            <w:pPr>
              <w:pStyle w:val="12"/>
            </w:pPr>
            <w:r>
              <w:t>项目名称</w:t>
            </w:r>
          </w:p>
        </w:tc>
        <w:tc>
          <w:tcPr>
            <w:tcW w:w="6094" w:type="dxa"/>
            <w:gridSpan w:val="3"/>
            <w:vAlign w:val="center"/>
          </w:tcPr>
          <w:p>
            <w:pPr>
              <w:pStyle w:val="14"/>
            </w:pPr>
            <w:r>
              <w:t>2023年中央二批转移支付资金——音视频会议系统设备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12.58</w:t>
            </w:r>
          </w:p>
        </w:tc>
        <w:tc>
          <w:tcPr>
            <w:tcW w:w="2835" w:type="dxa"/>
            <w:vAlign w:val="center"/>
          </w:tcPr>
          <w:p>
            <w:pPr>
              <w:pStyle w:val="12"/>
            </w:pPr>
            <w:r>
              <w:t>其中：财政    资金</w:t>
            </w:r>
          </w:p>
        </w:tc>
        <w:tc>
          <w:tcPr>
            <w:tcW w:w="2551" w:type="dxa"/>
            <w:vAlign w:val="center"/>
          </w:tcPr>
          <w:p>
            <w:pPr>
              <w:pStyle w:val="14"/>
            </w:pPr>
            <w:r>
              <w:t>12.58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用于音视频会议系统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1.促进会议系统设备更加完善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购置会议系统设备数量</w:t>
            </w:r>
          </w:p>
        </w:tc>
        <w:tc>
          <w:tcPr>
            <w:tcW w:w="5386" w:type="dxa"/>
            <w:vAlign w:val="center"/>
          </w:tcPr>
          <w:p>
            <w:pPr>
              <w:pStyle w:val="14"/>
            </w:pPr>
            <w:r>
              <w:t>购置设备数量</w:t>
            </w:r>
          </w:p>
        </w:tc>
        <w:tc>
          <w:tcPr>
            <w:tcW w:w="2268" w:type="dxa"/>
            <w:vAlign w:val="center"/>
          </w:tcPr>
          <w:p>
            <w:pPr>
              <w:pStyle w:val="14"/>
            </w:pPr>
            <w:r>
              <w:t>≥1套</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安装工程验收合格率</w:t>
            </w:r>
          </w:p>
        </w:tc>
        <w:tc>
          <w:tcPr>
            <w:tcW w:w="5386" w:type="dxa"/>
            <w:vAlign w:val="center"/>
          </w:tcPr>
          <w:p>
            <w:pPr>
              <w:pStyle w:val="14"/>
            </w:pPr>
            <w:r>
              <w:t>安装工程质量情况</w:t>
            </w:r>
          </w:p>
        </w:tc>
        <w:tc>
          <w:tcPr>
            <w:tcW w:w="2268" w:type="dxa"/>
            <w:vAlign w:val="center"/>
          </w:tcPr>
          <w:p>
            <w:pPr>
              <w:pStyle w:val="14"/>
            </w:pPr>
            <w:r>
              <w:t>≥95%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安装会议系统设备及时率</w:t>
            </w:r>
          </w:p>
        </w:tc>
        <w:tc>
          <w:tcPr>
            <w:tcW w:w="5386" w:type="dxa"/>
            <w:vAlign w:val="center"/>
          </w:tcPr>
          <w:p>
            <w:pPr>
              <w:pStyle w:val="14"/>
            </w:pPr>
            <w:r>
              <w:t>安装会议系统设备及时率</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5386" w:type="dxa"/>
            <w:vAlign w:val="center"/>
          </w:tcPr>
          <w:p>
            <w:pPr>
              <w:pStyle w:val="14"/>
            </w:pPr>
            <w:r>
              <w:t>设备购置成本</w:t>
            </w:r>
          </w:p>
        </w:tc>
        <w:tc>
          <w:tcPr>
            <w:tcW w:w="2268" w:type="dxa"/>
            <w:vAlign w:val="center"/>
          </w:tcPr>
          <w:p>
            <w:pPr>
              <w:pStyle w:val="14"/>
            </w:pPr>
            <w:r>
              <w:t>≤12.58万元</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提高服务水平</w:t>
            </w:r>
          </w:p>
        </w:tc>
        <w:tc>
          <w:tcPr>
            <w:tcW w:w="5386" w:type="dxa"/>
            <w:vAlign w:val="center"/>
          </w:tcPr>
          <w:p>
            <w:pPr>
              <w:pStyle w:val="14"/>
            </w:pPr>
            <w:r>
              <w:t>考察该设备是否可以有效提高服务水平</w:t>
            </w:r>
          </w:p>
        </w:tc>
        <w:tc>
          <w:tcPr>
            <w:tcW w:w="2268" w:type="dxa"/>
            <w:vAlign w:val="center"/>
          </w:tcPr>
          <w:p>
            <w:pPr>
              <w:pStyle w:val="14"/>
            </w:pPr>
            <w:r>
              <w:t>提高</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提供长期稳定服务</w:t>
            </w:r>
          </w:p>
        </w:tc>
        <w:tc>
          <w:tcPr>
            <w:tcW w:w="5386" w:type="dxa"/>
            <w:vAlign w:val="center"/>
          </w:tcPr>
          <w:p>
            <w:pPr>
              <w:pStyle w:val="14"/>
            </w:pPr>
            <w:r>
              <w:t>所购置设备能够长期稳定保障音视频会议系统运行</w:t>
            </w:r>
          </w:p>
        </w:tc>
        <w:tc>
          <w:tcPr>
            <w:tcW w:w="2268" w:type="dxa"/>
            <w:vAlign w:val="center"/>
          </w:tcPr>
          <w:p>
            <w:pPr>
              <w:pStyle w:val="14"/>
            </w:pPr>
            <w:r>
              <w:t>长期提供</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设备使用人员满意情况</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13、2023年中央一批转移支付资金——12309、案管整合工程绩效目标表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13080023P00033510161K</w:t>
            </w:r>
          </w:p>
        </w:tc>
        <w:tc>
          <w:tcPr>
            <w:tcW w:w="2835" w:type="dxa"/>
            <w:vAlign w:val="center"/>
          </w:tcPr>
          <w:p>
            <w:pPr>
              <w:pStyle w:val="12"/>
            </w:pPr>
            <w:r>
              <w:t>项目名称</w:t>
            </w:r>
          </w:p>
        </w:tc>
        <w:tc>
          <w:tcPr>
            <w:tcW w:w="6094" w:type="dxa"/>
            <w:gridSpan w:val="3"/>
            <w:vAlign w:val="center"/>
          </w:tcPr>
          <w:p>
            <w:pPr>
              <w:pStyle w:val="14"/>
            </w:pPr>
            <w:r>
              <w:t>2023年中央一批转移支付资金——12309、案管整合工程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用于12309、案管整合项目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14、2023年中央一批转移支付资金——办案业务费绩效目标表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13080023P000335101504</w:t>
            </w:r>
          </w:p>
        </w:tc>
        <w:tc>
          <w:tcPr>
            <w:tcW w:w="2835" w:type="dxa"/>
            <w:vAlign w:val="center"/>
          </w:tcPr>
          <w:p>
            <w:pPr>
              <w:pStyle w:val="12"/>
            </w:pPr>
            <w:r>
              <w:t>项目名称</w:t>
            </w:r>
          </w:p>
        </w:tc>
        <w:tc>
          <w:tcPr>
            <w:tcW w:w="6094" w:type="dxa"/>
            <w:gridSpan w:val="3"/>
            <w:vAlign w:val="center"/>
          </w:tcPr>
          <w:p>
            <w:pPr>
              <w:pStyle w:val="14"/>
            </w:pPr>
            <w:r>
              <w:t>2023年中央一批转移支付资金——办案业务费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5.44</w:t>
            </w:r>
          </w:p>
        </w:tc>
        <w:tc>
          <w:tcPr>
            <w:tcW w:w="2835" w:type="dxa"/>
            <w:vAlign w:val="center"/>
          </w:tcPr>
          <w:p>
            <w:pPr>
              <w:pStyle w:val="12"/>
            </w:pPr>
            <w:r>
              <w:t>其中：财政    资金</w:t>
            </w:r>
          </w:p>
        </w:tc>
        <w:tc>
          <w:tcPr>
            <w:tcW w:w="2551" w:type="dxa"/>
            <w:vAlign w:val="center"/>
          </w:tcPr>
          <w:p>
            <w:pPr>
              <w:pStyle w:val="14"/>
            </w:pPr>
            <w:r>
              <w:t>5.44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用于检察机关办案业务费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15、2023年中央一批转移支付资金——检察专网分级保护项目II期绩效目标表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13080023P000335101337</w:t>
            </w:r>
          </w:p>
        </w:tc>
        <w:tc>
          <w:tcPr>
            <w:tcW w:w="2835" w:type="dxa"/>
            <w:vAlign w:val="center"/>
          </w:tcPr>
          <w:p>
            <w:pPr>
              <w:pStyle w:val="12"/>
            </w:pPr>
            <w:r>
              <w:t>项目名称</w:t>
            </w:r>
          </w:p>
        </w:tc>
        <w:tc>
          <w:tcPr>
            <w:tcW w:w="6094" w:type="dxa"/>
            <w:gridSpan w:val="3"/>
            <w:vAlign w:val="center"/>
          </w:tcPr>
          <w:p>
            <w:pPr>
              <w:pStyle w:val="14"/>
            </w:pPr>
            <w:r>
              <w:t>2023年中央一批转移支付资金——检察专网分级保护项目II期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34.00</w:t>
            </w:r>
          </w:p>
        </w:tc>
        <w:tc>
          <w:tcPr>
            <w:tcW w:w="2835" w:type="dxa"/>
            <w:vAlign w:val="center"/>
          </w:tcPr>
          <w:p>
            <w:pPr>
              <w:pStyle w:val="12"/>
            </w:pPr>
            <w:r>
              <w:t>其中：财政    资金</w:t>
            </w:r>
          </w:p>
        </w:tc>
        <w:tc>
          <w:tcPr>
            <w:tcW w:w="2551" w:type="dxa"/>
            <w:vAlign w:val="center"/>
          </w:tcPr>
          <w:p>
            <w:pPr>
              <w:pStyle w:val="14"/>
            </w:pPr>
            <w:r>
              <w:t>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用于检察专网分级保护项目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公诉案件有罪判决率</w:t>
            </w:r>
          </w:p>
        </w:tc>
        <w:tc>
          <w:tcPr>
            <w:tcW w:w="5386" w:type="dxa"/>
            <w:vAlign w:val="center"/>
          </w:tcPr>
          <w:p>
            <w:pPr>
              <w:pStyle w:val="14"/>
            </w:pPr>
            <w:r>
              <w:t>公诉案件有罪判决率</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检察建议采纳率</w:t>
            </w:r>
          </w:p>
        </w:tc>
        <w:tc>
          <w:tcPr>
            <w:tcW w:w="5386" w:type="dxa"/>
            <w:vAlign w:val="center"/>
          </w:tcPr>
          <w:p>
            <w:pPr>
              <w:pStyle w:val="14"/>
            </w:pPr>
            <w:r>
              <w:t>检察建议采纳率</w:t>
            </w:r>
          </w:p>
        </w:tc>
        <w:tc>
          <w:tcPr>
            <w:tcW w:w="2268" w:type="dxa"/>
            <w:vAlign w:val="center"/>
          </w:tcPr>
          <w:p>
            <w:pPr>
              <w:pStyle w:val="14"/>
            </w:pPr>
            <w:r>
              <w:t>≥80百分比</w:t>
            </w:r>
          </w:p>
        </w:tc>
        <w:tc>
          <w:tcPr>
            <w:tcW w:w="127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诉讼期限内审结案件占全部案件比例</w:t>
            </w:r>
          </w:p>
        </w:tc>
        <w:tc>
          <w:tcPr>
            <w:tcW w:w="5386" w:type="dxa"/>
            <w:vAlign w:val="center"/>
          </w:tcPr>
          <w:p>
            <w:pPr>
              <w:pStyle w:val="14"/>
            </w:pPr>
            <w:r>
              <w:t>诉讼期限内审结案件占全部案件比例</w:t>
            </w:r>
          </w:p>
        </w:tc>
        <w:tc>
          <w:tcPr>
            <w:tcW w:w="2268" w:type="dxa"/>
            <w:vAlign w:val="center"/>
          </w:tcPr>
          <w:p>
            <w:pPr>
              <w:pStyle w:val="14"/>
            </w:pPr>
            <w:r>
              <w:t>≥90百分比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采购总成本控制率</w:t>
            </w:r>
          </w:p>
        </w:tc>
        <w:tc>
          <w:tcPr>
            <w:tcW w:w="5386" w:type="dxa"/>
            <w:vAlign w:val="center"/>
          </w:tcPr>
          <w:p>
            <w:pPr>
              <w:pStyle w:val="14"/>
            </w:pPr>
            <w:r>
              <w:t>采购总成本控制率</w:t>
            </w:r>
          </w:p>
        </w:tc>
        <w:tc>
          <w:tcPr>
            <w:tcW w:w="2268" w:type="dxa"/>
            <w:vAlign w:val="center"/>
          </w:tcPr>
          <w:p>
            <w:pPr>
              <w:pStyle w:val="14"/>
            </w:pPr>
            <w:r>
              <w:t>≤100百分比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有效化解涉检信访矛盾率</w:t>
            </w:r>
          </w:p>
        </w:tc>
        <w:tc>
          <w:tcPr>
            <w:tcW w:w="5386" w:type="dxa"/>
            <w:vAlign w:val="center"/>
          </w:tcPr>
          <w:p>
            <w:pPr>
              <w:pStyle w:val="14"/>
            </w:pPr>
            <w:r>
              <w:t>有效化解涉检信访矛盾率</w:t>
            </w:r>
          </w:p>
        </w:tc>
        <w:tc>
          <w:tcPr>
            <w:tcW w:w="2268" w:type="dxa"/>
            <w:vAlign w:val="center"/>
          </w:tcPr>
          <w:p>
            <w:pPr>
              <w:pStyle w:val="14"/>
            </w:pPr>
            <w:r>
              <w:t>≥85百分比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装备满足办公办案需求</w:t>
            </w:r>
          </w:p>
        </w:tc>
        <w:tc>
          <w:tcPr>
            <w:tcW w:w="5386" w:type="dxa"/>
            <w:vAlign w:val="center"/>
          </w:tcPr>
          <w:p>
            <w:pPr>
              <w:pStyle w:val="14"/>
            </w:pPr>
            <w:r>
              <w:t>装备满足办公办案需求</w:t>
            </w:r>
          </w:p>
        </w:tc>
        <w:tc>
          <w:tcPr>
            <w:tcW w:w="2268" w:type="dxa"/>
            <w:vAlign w:val="center"/>
          </w:tcPr>
          <w:p>
            <w:pPr>
              <w:pStyle w:val="14"/>
            </w:pPr>
            <w:r>
              <w:t>≥80百分比</w:t>
            </w:r>
          </w:p>
        </w:tc>
        <w:tc>
          <w:tcPr>
            <w:tcW w:w="1276" w:type="dxa"/>
            <w:vAlign w:val="center"/>
          </w:tcPr>
          <w:p>
            <w:pPr>
              <w:pStyle w:val="14"/>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全院干警满意度</w:t>
            </w:r>
          </w:p>
        </w:tc>
        <w:tc>
          <w:tcPr>
            <w:tcW w:w="5386" w:type="dxa"/>
            <w:vAlign w:val="center"/>
          </w:tcPr>
          <w:p>
            <w:pPr>
              <w:pStyle w:val="14"/>
            </w:pPr>
            <w:r>
              <w:t>全院干警满意度</w:t>
            </w:r>
          </w:p>
        </w:tc>
        <w:tc>
          <w:tcPr>
            <w:tcW w:w="2268" w:type="dxa"/>
            <w:vAlign w:val="center"/>
          </w:tcPr>
          <w:p>
            <w:pPr>
              <w:pStyle w:val="14"/>
            </w:pPr>
            <w:r>
              <w:t>≥90百分比</w:t>
            </w:r>
          </w:p>
        </w:tc>
        <w:tc>
          <w:tcPr>
            <w:tcW w:w="1276" w:type="dxa"/>
            <w:vAlign w:val="center"/>
          </w:tcPr>
          <w:p>
            <w:pPr>
              <w:pStyle w:val="14"/>
            </w:pPr>
            <w:r>
              <w:t>行业规范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64.38</w:t>
            </w:r>
          </w:p>
        </w:tc>
        <w:tc>
          <w:tcPr>
            <w:tcW w:w="964" w:type="dxa"/>
            <w:vAlign w:val="center"/>
          </w:tcPr>
          <w:p>
            <w:pPr>
              <w:pStyle w:val="17"/>
            </w:pPr>
            <w:r>
              <w:t>15.80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48.58</w:t>
            </w:r>
          </w:p>
        </w:tc>
        <w:tc>
          <w:tcPr>
            <w:tcW w:w="964" w:type="dxa"/>
            <w:vAlign w:val="center"/>
          </w:tcPr>
          <w:p>
            <w:pPr>
              <w:pStyle w:val="17"/>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承德市鹰手营子矿区人民检察院本级小计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64.38</w:t>
            </w:r>
          </w:p>
        </w:tc>
        <w:tc>
          <w:tcPr>
            <w:tcW w:w="964" w:type="dxa"/>
            <w:vAlign w:val="center"/>
          </w:tcPr>
          <w:p>
            <w:pPr>
              <w:pStyle w:val="17"/>
            </w:pPr>
            <w:r>
              <w:t>15.80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48.58</w:t>
            </w:r>
          </w:p>
        </w:tc>
        <w:tc>
          <w:tcPr>
            <w:tcW w:w="964" w:type="dxa"/>
            <w:vAlign w:val="center"/>
          </w:tcPr>
          <w:p>
            <w:pPr>
              <w:pStyle w:val="17"/>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2023年省级一批转移支付资金——工作网会议系统及即时通讯软件配套软硬件采购</w:t>
            </w:r>
          </w:p>
        </w:tc>
        <w:tc>
          <w:tcPr>
            <w:tcW w:w="964" w:type="dxa"/>
            <w:vAlign w:val="center"/>
          </w:tcPr>
          <w:p>
            <w:pPr>
              <w:pStyle w:val="13"/>
            </w:pPr>
            <w:r>
              <w:t>2.00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2023年中央二批转移支付资金——音视频会议系统设备</w:t>
            </w:r>
          </w:p>
        </w:tc>
        <w:tc>
          <w:tcPr>
            <w:tcW w:w="964" w:type="dxa"/>
            <w:vAlign w:val="center"/>
          </w:tcPr>
          <w:p>
            <w:pPr>
              <w:pStyle w:val="13"/>
            </w:pPr>
            <w:r>
              <w:t>12.58</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12.58</w:t>
            </w:r>
          </w:p>
        </w:tc>
        <w:tc>
          <w:tcPr>
            <w:tcW w:w="964" w:type="dxa"/>
            <w:vAlign w:val="center"/>
          </w:tcPr>
          <w:p>
            <w:pPr>
              <w:pStyle w:val="13"/>
            </w:pPr>
            <w:r>
              <w:t>12.58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12.58</w:t>
            </w:r>
          </w:p>
        </w:tc>
        <w:tc>
          <w:tcPr>
            <w:tcW w:w="964" w:type="dxa"/>
            <w:vAlign w:val="center"/>
          </w:tcPr>
          <w:p>
            <w:pPr>
              <w:pStyle w:val="13"/>
            </w:pPr>
            <w:r>
              <w:t>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2023年中央一批转移支付资金——检察专网分级保护项目II期</w:t>
            </w:r>
          </w:p>
        </w:tc>
        <w:tc>
          <w:tcPr>
            <w:tcW w:w="964" w:type="dxa"/>
            <w:vAlign w:val="center"/>
          </w:tcPr>
          <w:p>
            <w:pPr>
              <w:pStyle w:val="13"/>
            </w:pPr>
            <w:r>
              <w:t>34.00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34.00</w:t>
            </w:r>
          </w:p>
        </w:tc>
        <w:tc>
          <w:tcPr>
            <w:tcW w:w="964" w:type="dxa"/>
            <w:vAlign w:val="center"/>
          </w:tcPr>
          <w:p>
            <w:pPr>
              <w:pStyle w:val="13"/>
            </w:pPr>
            <w:r>
              <w:t>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w:t>
            </w:r>
          </w:p>
        </w:tc>
        <w:tc>
          <w:tcPr>
            <w:tcW w:w="964"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张</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把</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0.10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1000</w:t>
            </w:r>
          </w:p>
        </w:tc>
        <w:tc>
          <w:tcPr>
            <w:tcW w:w="850" w:type="dxa"/>
            <w:vAlign w:val="center"/>
          </w:tcPr>
          <w:p>
            <w:pPr>
              <w:pStyle w:val="13"/>
            </w:pPr>
            <w:r>
              <w:t>0.00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5</w:t>
            </w:r>
          </w:p>
        </w:tc>
        <w:tc>
          <w:tcPr>
            <w:tcW w:w="850" w:type="dxa"/>
            <w:vAlign w:val="center"/>
          </w:tcPr>
          <w:p>
            <w:pPr>
              <w:pStyle w:val="13"/>
            </w:pPr>
            <w:r>
              <w:t>0.20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1250</w:t>
            </w:r>
          </w:p>
        </w:tc>
        <w:tc>
          <w:tcPr>
            <w:tcW w:w="850" w:type="dxa"/>
            <w:vAlign w:val="center"/>
          </w:tcPr>
          <w:p>
            <w:pPr>
              <w:pStyle w:val="13"/>
            </w:pPr>
            <w:r>
              <w:t>0.00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运转类公用经费项目（三保）</w:t>
            </w:r>
          </w:p>
        </w:tc>
        <w:tc>
          <w:tcPr>
            <w:tcW w:w="964" w:type="dxa"/>
            <w:vAlign w:val="center"/>
          </w:tcPr>
          <w:p>
            <w:pPr>
              <w:pStyle w:val="13"/>
            </w:pPr>
            <w:r>
              <w:t>92.33</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次</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承德市鹰手营子矿区人民检察院本级上年末固定资产金额为3267.14万元（详见下表）。本年度拟购置固定资产总额为0.00万元，已按要求列入政府采购预算，详见政府采购预算表。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345001承德市鹰手营子矿区人民检察院本级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3267.14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6084.65</w:t>
            </w:r>
          </w:p>
        </w:tc>
        <w:tc>
          <w:tcPr>
            <w:tcW w:w="2835" w:type="dxa"/>
            <w:vAlign w:val="center"/>
          </w:tcPr>
          <w:p>
            <w:pPr>
              <w:pStyle w:val="13"/>
            </w:pPr>
            <w:r>
              <w:t>2350.19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3200</w:t>
            </w:r>
          </w:p>
        </w:tc>
        <w:tc>
          <w:tcPr>
            <w:tcW w:w="2835" w:type="dxa"/>
            <w:vAlign w:val="center"/>
          </w:tcPr>
          <w:p>
            <w:pPr>
              <w:pStyle w:val="13"/>
            </w:pPr>
            <w:r>
              <w:t>1271.32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206.70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8</w:t>
            </w:r>
          </w:p>
        </w:tc>
        <w:tc>
          <w:tcPr>
            <w:tcW w:w="2835" w:type="dxa"/>
            <w:vAlign w:val="center"/>
          </w:tcPr>
          <w:p>
            <w:pPr>
              <w:pStyle w:val="13"/>
            </w:pPr>
            <w:r>
              <w:t>318.10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682</w:t>
            </w:r>
          </w:p>
        </w:tc>
        <w:tc>
          <w:tcPr>
            <w:tcW w:w="2835" w:type="dxa"/>
            <w:vAlign w:val="center"/>
          </w:tcPr>
          <w:p>
            <w:pPr>
              <w:pStyle w:val="13"/>
            </w:pPr>
            <w:r>
              <w:t>392.15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14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9" Type="http://schemas.openxmlformats.org/officeDocument/2006/relationships/fontTable" Target="fontTable.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2024-02-22T15:38:44Z</dcterms:created>
  <dcterms:modified xsi:type="dcterms:W3CDTF">2024-02-22T07:38:44Z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2024-02-22T15:38:44Z</dcterms:created>
  <dcterms:modified xsi:type="dcterms:W3CDTF">2024-02-22T07:38:44Z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2024-02-22T15:38:44Z</dcterms:created>
  <dcterms:modified xsi:type="dcterms:W3CDTF">2024-02-22T07:38:44Z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2024-02-22T15:38:44Z</dcterms:created>
  <dcterms:modified xsi:type="dcterms:W3CDTF">2024-02-22T07:38:44Z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2024-02-22T15:38:43Z</dcterms:created>
  <dcterms:modified xsi:type="dcterms:W3CDTF">2024-02-22T07:38:43Z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2024-02-22T15:38:30Z</dcterms:created>
  <dcterms:modified xsi:type="dcterms:W3CDTF">2024-02-22T07:38:30Z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2024-02-22T15:38:43Z</dcterms:created>
  <dcterms:modified xsi:type="dcterms:W3CDTF">2024-02-22T07:38:43Z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2024-02-22T15:38:43Z</dcterms:created>
  <dcterms:modified xsi:type="dcterms:W3CDTF">2024-02-22T07:38:43Z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2024-02-22T15:38:43Z</dcterms:created>
  <dcterms:modified xsi:type="dcterms:W3CDTF">2024-02-22T07:38:43Z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2024-02-22T15:38:42Z</dcterms:created>
  <dcterms:modified xsi:type="dcterms:W3CDTF">2024-02-22T07:38:42Z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2024-02-22T15:38:30Z</dcterms:created>
  <dcterms:modified xsi:type="dcterms:W3CDTF">2024-02-22T07:38:30Z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2024-02-22T15:38:42Z</dcterms:created>
  <dcterms:modified xsi:type="dcterms:W3CDTF">2024-02-22T07:38:42Z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2024-02-22T15:38:42Z</dcterms:created>
  <dcterms:modified xsi:type="dcterms:W3CDTF">2024-02-22T07:38:42Z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2024-02-22T15:38:42Z</dcterms:created>
  <dcterms:modified xsi:type="dcterms:W3CDTF">2024-02-22T07:38:42Z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2024-02-22T15:38:42Z</dcterms:created>
  <dcterms:modified xsi:type="dcterms:W3CDTF">2024-02-22T07:38:42Z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2024-02-22T15:38:41Z</dcterms:created>
  <dcterms:modified xsi:type="dcterms:W3CDTF">2024-02-22T07:38:41Z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2024-02-22T15:38:38Z</dcterms:created>
  <dcterms:modified xsi:type="dcterms:W3CDTF">2024-02-22T07:38:38Z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2024-02-22T15:38:34Z</dcterms:created>
  <dcterms:modified xsi:type="dcterms:W3CDTF">2024-02-22T07:38:34Z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2024-02-22T15:38:33Z</dcterms:created>
  <dcterms:modified xsi:type="dcterms:W3CDTF">2024-02-22T07:38:33Z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2024-02-22T15:38:33Z</dcterms:created>
  <dcterms:modified xsi:type="dcterms:W3CDTF">2024-02-22T07:38:33Z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2024-02-22T15:38:33Z</dcterms:created>
  <dcterms:modified xsi:type="dcterms:W3CDTF">2024-02-22T07:38:33Z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2024-02-22T15:38:45Z</dcterms:created>
  <dcterms:modified xsi:type="dcterms:W3CDTF">2024-02-22T07:38:45Z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2024-02-22T15:38:30Z</dcterms:created>
  <dcterms:modified xsi:type="dcterms:W3CDTF">2024-02-22T07:38:30Z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2024-02-22T15:38:33Z</dcterms:created>
  <dcterms:modified xsi:type="dcterms:W3CDTF">2024-02-22T07:38:33Z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2024-02-22T15:38:32Z</dcterms:created>
  <dcterms:modified xsi:type="dcterms:W3CDTF">2024-02-22T07:38:32Z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2024-02-22T15:38:32Z</dcterms:created>
  <dcterms:modified xsi:type="dcterms:W3CDTF">2024-02-22T07:38:32Z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2024-02-22T15:38:32Z</dcterms:created>
  <dcterms:modified xsi:type="dcterms:W3CDTF">2024-02-22T07:38:32Z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2024-02-22T15:38:32Z</dcterms:created>
  <dcterms:modified xsi:type="dcterms:W3CDTF">2024-02-22T07:38:32Z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2024-02-22T15:38:31Z</dcterms:created>
  <dcterms:modified xsi:type="dcterms:W3CDTF">2024-02-22T07:38:31Z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2024-02-22T15:38:31Z</dcterms:created>
  <dcterms:modified xsi:type="dcterms:W3CDTF">2024-02-22T07:38:31Z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2024-02-22T15:38:31Z</dcterms:created>
  <dcterms:modified xsi:type="dcterms:W3CDTF">2024-02-22T07:38:31Z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2024-02-22T15:38:31Z</dcterms:created>
  <dcterms:modified xsi:type="dcterms:W3CDTF">2024-02-22T07:38:31Z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2024-02-22T15:38:30Z</dcterms:created>
  <dcterms:modified xsi:type="dcterms:W3CDTF">2024-02-22T07:38:30Z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2024-02-22T15:38:30Z</dcterms:created>
  <dcterms:modified xsi:type="dcterms:W3CDTF">2024-02-22T07:38:30Z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2024-02-22T15:38:26Z</dcterms:created>
  <dcterms:modified xsi:type="dcterms:W3CDTF">2024-02-22T07:38:26Z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2024-02-22T15:38:45Z</dcterms:created>
  <dcterms:modified xsi:type="dcterms:W3CDTF">2024-02-22T07:38:45Z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5be5dec-d2d3-47b8-b37b-b3e4850e4150}">
  <ds:schemaRefs/>
</ds:datastoreItem>
</file>

<file path=customXml/itemProps11.xml><?xml version="1.0" encoding="utf-8"?>
<ds:datastoreItem xmlns:ds="http://schemas.openxmlformats.org/officeDocument/2006/customXml" ds:itemID="{6a2f717a-f030-4c0c-8723-f1d7e4dec028}">
  <ds:schemaRefs/>
</ds:datastoreItem>
</file>

<file path=customXml/itemProps12.xml><?xml version="1.0" encoding="utf-8"?>
<ds:datastoreItem xmlns:ds="http://schemas.openxmlformats.org/officeDocument/2006/customXml" ds:itemID="{6ee78551-4723-40cd-9736-6ef2a072913a}">
  <ds:schemaRefs/>
</ds:datastoreItem>
</file>

<file path=customXml/itemProps13.xml><?xml version="1.0" encoding="utf-8"?>
<ds:datastoreItem xmlns:ds="http://schemas.openxmlformats.org/officeDocument/2006/customXml" ds:itemID="{eab69ff3-3dae-46be-84c2-32d1058a71b0}">
  <ds:schemaRefs/>
</ds:datastoreItem>
</file>

<file path=customXml/itemProps14.xml><?xml version="1.0" encoding="utf-8"?>
<ds:datastoreItem xmlns:ds="http://schemas.openxmlformats.org/officeDocument/2006/customXml" ds:itemID="{ddc56dec-03b4-466b-8c0c-2105ce8c491e}">
  <ds:schemaRefs/>
</ds:datastoreItem>
</file>

<file path=customXml/itemProps15.xml><?xml version="1.0" encoding="utf-8"?>
<ds:datastoreItem xmlns:ds="http://schemas.openxmlformats.org/officeDocument/2006/customXml" ds:itemID="{4c20f8a0-2289-4150-a6d8-c59781c086fc}">
  <ds:schemaRefs/>
</ds:datastoreItem>
</file>

<file path=customXml/itemProps16.xml><?xml version="1.0" encoding="utf-8"?>
<ds:datastoreItem xmlns:ds="http://schemas.openxmlformats.org/officeDocument/2006/customXml" ds:itemID="{e34b4810-2462-4758-bd1a-7236cb8a1b77}">
  <ds:schemaRefs/>
</ds:datastoreItem>
</file>

<file path=customXml/itemProps17.xml><?xml version="1.0" encoding="utf-8"?>
<ds:datastoreItem xmlns:ds="http://schemas.openxmlformats.org/officeDocument/2006/customXml" ds:itemID="{51ab9a9f-bd6c-47cf-af8d-8a1d69fec909}">
  <ds:schemaRefs/>
</ds:datastoreItem>
</file>

<file path=customXml/itemProps18.xml><?xml version="1.0" encoding="utf-8"?>
<ds:datastoreItem xmlns:ds="http://schemas.openxmlformats.org/officeDocument/2006/customXml" ds:itemID="{d2217799-7ae9-419f-99f5-c99ce9474720}">
  <ds:schemaRefs/>
</ds:datastoreItem>
</file>

<file path=customXml/itemProps19.xml><?xml version="1.0" encoding="utf-8"?>
<ds:datastoreItem xmlns:ds="http://schemas.openxmlformats.org/officeDocument/2006/customXml" ds:itemID="{ead0b358-0cfe-4a49-b7c9-77b9b80185c0}">
  <ds:schemaRefs/>
</ds:datastoreItem>
</file>

<file path=customXml/itemProps2.xml><?xml version="1.0" encoding="utf-8"?>
<ds:datastoreItem xmlns:ds="http://schemas.openxmlformats.org/officeDocument/2006/customXml" ds:itemID="{83c14899-74b3-4ae5-bfbc-006e0ec16de9}">
  <ds:schemaRefs/>
</ds:datastoreItem>
</file>

<file path=customXml/itemProps20.xml><?xml version="1.0" encoding="utf-8"?>
<ds:datastoreItem xmlns:ds="http://schemas.openxmlformats.org/officeDocument/2006/customXml" ds:itemID="{f05f6ed8-2934-4e1d-9c55-73d81aabd4d5}">
  <ds:schemaRefs/>
</ds:datastoreItem>
</file>

<file path=customXml/itemProps21.xml><?xml version="1.0" encoding="utf-8"?>
<ds:datastoreItem xmlns:ds="http://schemas.openxmlformats.org/officeDocument/2006/customXml" ds:itemID="{72ab88ab-ff67-41af-9074-3a7ef5b178a4}">
  <ds:schemaRefs/>
</ds:datastoreItem>
</file>

<file path=customXml/itemProps22.xml><?xml version="1.0" encoding="utf-8"?>
<ds:datastoreItem xmlns:ds="http://schemas.openxmlformats.org/officeDocument/2006/customXml" ds:itemID="{03cca5d9-8967-49b2-bca6-240d7ddecfeb}">
  <ds:schemaRefs/>
</ds:datastoreItem>
</file>

<file path=customXml/itemProps23.xml><?xml version="1.0" encoding="utf-8"?>
<ds:datastoreItem xmlns:ds="http://schemas.openxmlformats.org/officeDocument/2006/customXml" ds:itemID="{351bbf4a-1d01-4d89-a8fe-78540de47063}">
  <ds:schemaRefs/>
</ds:datastoreItem>
</file>

<file path=customXml/itemProps24.xml><?xml version="1.0" encoding="utf-8"?>
<ds:datastoreItem xmlns:ds="http://schemas.openxmlformats.org/officeDocument/2006/customXml" ds:itemID="{8c242225-e146-4a69-bd06-872776dc8ca4}">
  <ds:schemaRefs/>
</ds:datastoreItem>
</file>

<file path=customXml/itemProps25.xml><?xml version="1.0" encoding="utf-8"?>
<ds:datastoreItem xmlns:ds="http://schemas.openxmlformats.org/officeDocument/2006/customXml" ds:itemID="{68b21b95-e732-45d2-b263-b7f50824794c}">
  <ds:schemaRefs/>
</ds:datastoreItem>
</file>

<file path=customXml/itemProps26.xml><?xml version="1.0" encoding="utf-8"?>
<ds:datastoreItem xmlns:ds="http://schemas.openxmlformats.org/officeDocument/2006/customXml" ds:itemID="{f51e42c1-4491-4a77-90cc-b3b9bf90ac8d}">
  <ds:schemaRefs/>
</ds:datastoreItem>
</file>

<file path=customXml/itemProps27.xml><?xml version="1.0" encoding="utf-8"?>
<ds:datastoreItem xmlns:ds="http://schemas.openxmlformats.org/officeDocument/2006/customXml" ds:itemID="{8de16d84-c547-47bb-825d-082c496c2e02}">
  <ds:schemaRefs/>
</ds:datastoreItem>
</file>

<file path=customXml/itemProps28.xml><?xml version="1.0" encoding="utf-8"?>
<ds:datastoreItem xmlns:ds="http://schemas.openxmlformats.org/officeDocument/2006/customXml" ds:itemID="{171c84a6-60d7-428f-93b0-2735bca07686}">
  <ds:schemaRefs/>
</ds:datastoreItem>
</file>

<file path=customXml/itemProps29.xml><?xml version="1.0" encoding="utf-8"?>
<ds:datastoreItem xmlns:ds="http://schemas.openxmlformats.org/officeDocument/2006/customXml" ds:itemID="{fac43ae6-3652-4661-a500-1869f552c521}">
  <ds:schemaRefs/>
</ds:datastoreItem>
</file>

<file path=customXml/itemProps3.xml><?xml version="1.0" encoding="utf-8"?>
<ds:datastoreItem xmlns:ds="http://schemas.openxmlformats.org/officeDocument/2006/customXml" ds:itemID="{08f27d2f-508e-4d9f-9300-b156cac22f59}">
  <ds:schemaRefs/>
</ds:datastoreItem>
</file>

<file path=customXml/itemProps30.xml><?xml version="1.0" encoding="utf-8"?>
<ds:datastoreItem xmlns:ds="http://schemas.openxmlformats.org/officeDocument/2006/customXml" ds:itemID="{0d7d1b84-cced-43ee-8818-9d2207f7d92e}">
  <ds:schemaRefs/>
</ds:datastoreItem>
</file>

<file path=customXml/itemProps31.xml><?xml version="1.0" encoding="utf-8"?>
<ds:datastoreItem xmlns:ds="http://schemas.openxmlformats.org/officeDocument/2006/customXml" ds:itemID="{623a418a-31c8-4cc4-9fd2-9f3e750948d2}">
  <ds:schemaRefs/>
</ds:datastoreItem>
</file>

<file path=customXml/itemProps32.xml><?xml version="1.0" encoding="utf-8"?>
<ds:datastoreItem xmlns:ds="http://schemas.openxmlformats.org/officeDocument/2006/customXml" ds:itemID="{2288d4e5-638f-4746-aaf7-082fc498ff92}">
  <ds:schemaRefs/>
</ds:datastoreItem>
</file>

<file path=customXml/itemProps33.xml><?xml version="1.0" encoding="utf-8"?>
<ds:datastoreItem xmlns:ds="http://schemas.openxmlformats.org/officeDocument/2006/customXml" ds:itemID="{5393a4b9-5998-4a6c-aad9-64f54536bddb}">
  <ds:schemaRefs/>
</ds:datastoreItem>
</file>

<file path=customXml/itemProps34.xml><?xml version="1.0" encoding="utf-8"?>
<ds:datastoreItem xmlns:ds="http://schemas.openxmlformats.org/officeDocument/2006/customXml" ds:itemID="{4c3c2feb-3213-4dec-a567-508a82d3f7f1}">
  <ds:schemaRefs/>
</ds:datastoreItem>
</file>

<file path=customXml/itemProps35.xml><?xml version="1.0" encoding="utf-8"?>
<ds:datastoreItem xmlns:ds="http://schemas.openxmlformats.org/officeDocument/2006/customXml" ds:itemID="{d43a365b-fa96-4baa-a059-7b1907abfd0b}">
  <ds:schemaRefs/>
</ds:datastoreItem>
</file>

<file path=customXml/itemProps36.xml><?xml version="1.0" encoding="utf-8"?>
<ds:datastoreItem xmlns:ds="http://schemas.openxmlformats.org/officeDocument/2006/customXml" ds:itemID="{760966c2-f8ac-4b98-a2cb-f0784eb2782f}">
  <ds:schemaRefs/>
</ds:datastoreItem>
</file>

<file path=customXml/itemProps37.xml><?xml version="1.0" encoding="utf-8"?>
<ds:datastoreItem xmlns:ds="http://schemas.openxmlformats.org/officeDocument/2006/customXml" ds:itemID="{97c78a75-a464-49e8-abb0-0f2084a87218}">
  <ds:schemaRefs/>
</ds:datastoreItem>
</file>

<file path=customXml/itemProps38.xml><?xml version="1.0" encoding="utf-8"?>
<ds:datastoreItem xmlns:ds="http://schemas.openxmlformats.org/officeDocument/2006/customXml" ds:itemID="{a291c933-96d7-4c62-8cde-4a9bb2a88f5d}">
  <ds:schemaRefs/>
</ds:datastoreItem>
</file>

<file path=customXml/itemProps39.xml><?xml version="1.0" encoding="utf-8"?>
<ds:datastoreItem xmlns:ds="http://schemas.openxmlformats.org/officeDocument/2006/customXml" ds:itemID="{45e132f5-2396-445e-9875-31cdfa5c4190}">
  <ds:schemaRefs/>
</ds:datastoreItem>
</file>

<file path=customXml/itemProps4.xml><?xml version="1.0" encoding="utf-8"?>
<ds:datastoreItem xmlns:ds="http://schemas.openxmlformats.org/officeDocument/2006/customXml" ds:itemID="{54e602c6-1ff9-4a54-9e1c-82254b51758e}">
  <ds:schemaRefs/>
</ds:datastoreItem>
</file>

<file path=customXml/itemProps40.xml><?xml version="1.0" encoding="utf-8"?>
<ds:datastoreItem xmlns:ds="http://schemas.openxmlformats.org/officeDocument/2006/customXml" ds:itemID="{6eb5125d-0998-42c1-96de-97d58bfbc639}">
  <ds:schemaRefs/>
</ds:datastoreItem>
</file>

<file path=customXml/itemProps41.xml><?xml version="1.0" encoding="utf-8"?>
<ds:datastoreItem xmlns:ds="http://schemas.openxmlformats.org/officeDocument/2006/customXml" ds:itemID="{cdcba0ef-17a0-4187-a1cb-dced987d706d}">
  <ds:schemaRefs/>
</ds:datastoreItem>
</file>

<file path=customXml/itemProps42.xml><?xml version="1.0" encoding="utf-8"?>
<ds:datastoreItem xmlns:ds="http://schemas.openxmlformats.org/officeDocument/2006/customXml" ds:itemID="{7600c4bd-df8c-45de-b2de-ac0a23932636}">
  <ds:schemaRefs/>
</ds:datastoreItem>
</file>

<file path=customXml/itemProps43.xml><?xml version="1.0" encoding="utf-8"?>
<ds:datastoreItem xmlns:ds="http://schemas.openxmlformats.org/officeDocument/2006/customXml" ds:itemID="{60a674fb-390c-46a5-b68c-91459f17d054}">
  <ds:schemaRefs/>
</ds:datastoreItem>
</file>

<file path=customXml/itemProps44.xml><?xml version="1.0" encoding="utf-8"?>
<ds:datastoreItem xmlns:ds="http://schemas.openxmlformats.org/officeDocument/2006/customXml" ds:itemID="{9b69f762-0ec7-482b-8bd8-7c7d4ed32809}">
  <ds:schemaRefs/>
</ds:datastoreItem>
</file>

<file path=customXml/itemProps45.xml><?xml version="1.0" encoding="utf-8"?>
<ds:datastoreItem xmlns:ds="http://schemas.openxmlformats.org/officeDocument/2006/customXml" ds:itemID="{4f1349ce-3ca2-4dd8-b9cb-8fb76d82f065}">
  <ds:schemaRefs/>
</ds:datastoreItem>
</file>

<file path=customXml/itemProps46.xml><?xml version="1.0" encoding="utf-8"?>
<ds:datastoreItem xmlns:ds="http://schemas.openxmlformats.org/officeDocument/2006/customXml" ds:itemID="{506f6f6d-e6c1-4687-aa05-1122efaa3eff}">
  <ds:schemaRefs/>
</ds:datastoreItem>
</file>

<file path=customXml/itemProps47.xml><?xml version="1.0" encoding="utf-8"?>
<ds:datastoreItem xmlns:ds="http://schemas.openxmlformats.org/officeDocument/2006/customXml" ds:itemID="{96629bcc-d6f9-4dcc-ae87-87f490b6a592}">
  <ds:schemaRefs/>
</ds:datastoreItem>
</file>

<file path=customXml/itemProps48.xml><?xml version="1.0" encoding="utf-8"?>
<ds:datastoreItem xmlns:ds="http://schemas.openxmlformats.org/officeDocument/2006/customXml" ds:itemID="{b15fce15-771c-426c-9fd2-b84cacd1253c}">
  <ds:schemaRefs/>
</ds:datastoreItem>
</file>

<file path=customXml/itemProps49.xml><?xml version="1.0" encoding="utf-8"?>
<ds:datastoreItem xmlns:ds="http://schemas.openxmlformats.org/officeDocument/2006/customXml" ds:itemID="{c4507c7d-fbfd-4502-aec8-69479d364fe4}">
  <ds:schemaRefs/>
</ds:datastoreItem>
</file>

<file path=customXml/itemProps5.xml><?xml version="1.0" encoding="utf-8"?>
<ds:datastoreItem xmlns:ds="http://schemas.openxmlformats.org/officeDocument/2006/customXml" ds:itemID="{d6f493e5-e144-4fb8-a26a-ac21d3d68f86}">
  <ds:schemaRefs/>
</ds:datastoreItem>
</file>

<file path=customXml/itemProps50.xml><?xml version="1.0" encoding="utf-8"?>
<ds:datastoreItem xmlns:ds="http://schemas.openxmlformats.org/officeDocument/2006/customXml" ds:itemID="{4644bd7f-47a2-47b3-92f5-54d252f84fa7}">
  <ds:schemaRefs/>
</ds:datastoreItem>
</file>

<file path=customXml/itemProps51.xml><?xml version="1.0" encoding="utf-8"?>
<ds:datastoreItem xmlns:ds="http://schemas.openxmlformats.org/officeDocument/2006/customXml" ds:itemID="{89ee50e7-2d4f-40df-ba50-7b832970feb8}">
  <ds:schemaRefs/>
</ds:datastoreItem>
</file>

<file path=customXml/itemProps52.xml><?xml version="1.0" encoding="utf-8"?>
<ds:datastoreItem xmlns:ds="http://schemas.openxmlformats.org/officeDocument/2006/customXml" ds:itemID="{a2fcc1cf-4c57-4224-ab8c-272d5cb09d82}">
  <ds:schemaRefs/>
</ds:datastoreItem>
</file>

<file path=customXml/itemProps53.xml><?xml version="1.0" encoding="utf-8"?>
<ds:datastoreItem xmlns:ds="http://schemas.openxmlformats.org/officeDocument/2006/customXml" ds:itemID="{befc6818-9c51-4320-843b-26a8fd134e3e}">
  <ds:schemaRefs/>
</ds:datastoreItem>
</file>

<file path=customXml/itemProps54.xml><?xml version="1.0" encoding="utf-8"?>
<ds:datastoreItem xmlns:ds="http://schemas.openxmlformats.org/officeDocument/2006/customXml" ds:itemID="{01cf1379-36cf-4027-8e64-22f3f45225bb}">
  <ds:schemaRefs/>
</ds:datastoreItem>
</file>

<file path=customXml/itemProps55.xml><?xml version="1.0" encoding="utf-8"?>
<ds:datastoreItem xmlns:ds="http://schemas.openxmlformats.org/officeDocument/2006/customXml" ds:itemID="{b9824b31-e884-4b87-bf23-581d9047a65b}">
  <ds:schemaRefs/>
</ds:datastoreItem>
</file>

<file path=customXml/itemProps56.xml><?xml version="1.0" encoding="utf-8"?>
<ds:datastoreItem xmlns:ds="http://schemas.openxmlformats.org/officeDocument/2006/customXml" ds:itemID="{7586044d-c615-4460-84c0-bc8fb758ecd7}">
  <ds:schemaRefs/>
</ds:datastoreItem>
</file>

<file path=customXml/itemProps57.xml><?xml version="1.0" encoding="utf-8"?>
<ds:datastoreItem xmlns:ds="http://schemas.openxmlformats.org/officeDocument/2006/customXml" ds:itemID="{3dd4f608-46b1-4521-87e1-98a12f33ff47}">
  <ds:schemaRefs/>
</ds:datastoreItem>
</file>

<file path=customXml/itemProps58.xml><?xml version="1.0" encoding="utf-8"?>
<ds:datastoreItem xmlns:ds="http://schemas.openxmlformats.org/officeDocument/2006/customXml" ds:itemID="{e2fa292c-9b58-4eb9-97be-89a404a3cd4b}">
  <ds:schemaRefs/>
</ds:datastoreItem>
</file>

<file path=customXml/itemProps59.xml><?xml version="1.0" encoding="utf-8"?>
<ds:datastoreItem xmlns:ds="http://schemas.openxmlformats.org/officeDocument/2006/customXml" ds:itemID="{08f86cfc-0fcc-422b-b3b7-93bf2bb9fd32}">
  <ds:schemaRefs/>
</ds:datastoreItem>
</file>

<file path=customXml/itemProps6.xml><?xml version="1.0" encoding="utf-8"?>
<ds:datastoreItem xmlns:ds="http://schemas.openxmlformats.org/officeDocument/2006/customXml" ds:itemID="{6d69db24-e258-4db4-b405-9cfe0d9880b9}">
  <ds:schemaRefs/>
</ds:datastoreItem>
</file>

<file path=customXml/itemProps60.xml><?xml version="1.0" encoding="utf-8"?>
<ds:datastoreItem xmlns:ds="http://schemas.openxmlformats.org/officeDocument/2006/customXml" ds:itemID="{f1333767-52ae-43cf-b456-9922dce42dc7}">
  <ds:schemaRefs/>
</ds:datastoreItem>
</file>

<file path=customXml/itemProps61.xml><?xml version="1.0" encoding="utf-8"?>
<ds:datastoreItem xmlns:ds="http://schemas.openxmlformats.org/officeDocument/2006/customXml" ds:itemID="{f3ac598f-08fd-4670-b4cf-b61ede89f584}">
  <ds:schemaRefs/>
</ds:datastoreItem>
</file>

<file path=customXml/itemProps62.xml><?xml version="1.0" encoding="utf-8"?>
<ds:datastoreItem xmlns:ds="http://schemas.openxmlformats.org/officeDocument/2006/customXml" ds:itemID="{b034849d-15b4-4d8e-88a9-e6ddff49ecd1}">
  <ds:schemaRefs/>
</ds:datastoreItem>
</file>

<file path=customXml/itemProps63.xml><?xml version="1.0" encoding="utf-8"?>
<ds:datastoreItem xmlns:ds="http://schemas.openxmlformats.org/officeDocument/2006/customXml" ds:itemID="{b4093bd2-cb33-442e-83e2-31f2bddbab1d}">
  <ds:schemaRefs/>
</ds:datastoreItem>
</file>

<file path=customXml/itemProps64.xml><?xml version="1.0" encoding="utf-8"?>
<ds:datastoreItem xmlns:ds="http://schemas.openxmlformats.org/officeDocument/2006/customXml" ds:itemID="{5ceb629e-6d95-41a2-ba82-bcff4dbe2749}">
  <ds:schemaRefs/>
</ds:datastoreItem>
</file>

<file path=customXml/itemProps65.xml><?xml version="1.0" encoding="utf-8"?>
<ds:datastoreItem xmlns:ds="http://schemas.openxmlformats.org/officeDocument/2006/customXml" ds:itemID="{6e78ff60-0cf9-440c-a2b4-b3ad807b9783}">
  <ds:schemaRefs/>
</ds:datastoreItem>
</file>

<file path=customXml/itemProps66.xml><?xml version="1.0" encoding="utf-8"?>
<ds:datastoreItem xmlns:ds="http://schemas.openxmlformats.org/officeDocument/2006/customXml" ds:itemID="{9aeda15a-65eb-48ae-8f69-0d0ba61af896}">
  <ds:schemaRefs/>
</ds:datastoreItem>
</file>

<file path=customXml/itemProps67.xml><?xml version="1.0" encoding="utf-8"?>
<ds:datastoreItem xmlns:ds="http://schemas.openxmlformats.org/officeDocument/2006/customXml" ds:itemID="{6413bb33-70f9-4fa1-947a-729fc0ffb0fb}">
  <ds:schemaRefs/>
</ds:datastoreItem>
</file>

<file path=customXml/itemProps68.xml><?xml version="1.0" encoding="utf-8"?>
<ds:datastoreItem xmlns:ds="http://schemas.openxmlformats.org/officeDocument/2006/customXml" ds:itemID="{1917ebd3-9d4d-4afa-9c5c-f73df06806e2}">
  <ds:schemaRefs/>
</ds:datastoreItem>
</file>

<file path=customXml/itemProps69.xml><?xml version="1.0" encoding="utf-8"?>
<ds:datastoreItem xmlns:ds="http://schemas.openxmlformats.org/officeDocument/2006/customXml" ds:itemID="{371e369f-6054-4f85-8071-347c8bc201f4}">
  <ds:schemaRefs/>
</ds:datastoreItem>
</file>

<file path=customXml/itemProps7.xml><?xml version="1.0" encoding="utf-8"?>
<ds:datastoreItem xmlns:ds="http://schemas.openxmlformats.org/officeDocument/2006/customXml" ds:itemID="{ed3d8ad6-13b6-445f-b1c4-3f008ebad910}">
  <ds:schemaRefs/>
</ds:datastoreItem>
</file>

<file path=customXml/itemProps70.xml><?xml version="1.0" encoding="utf-8"?>
<ds:datastoreItem xmlns:ds="http://schemas.openxmlformats.org/officeDocument/2006/customXml" ds:itemID="{a53881e5-e7cb-44b9-b050-b8b3a9706adb}">
  <ds:schemaRefs/>
</ds:datastoreItem>
</file>

<file path=customXml/itemProps71.xml><?xml version="1.0" encoding="utf-8"?>
<ds:datastoreItem xmlns:ds="http://schemas.openxmlformats.org/officeDocument/2006/customXml" ds:itemID="{0d5e7121-e1bd-41d8-b998-ce9880b71901}">
  <ds:schemaRefs/>
</ds:datastoreItem>
</file>

<file path=customXml/itemProps72.xml><?xml version="1.0" encoding="utf-8"?>
<ds:datastoreItem xmlns:ds="http://schemas.openxmlformats.org/officeDocument/2006/customXml" ds:itemID="{31e4bc98-b8a8-4411-8cd9-721c72ac3292}">
  <ds:schemaRefs/>
</ds:datastoreItem>
</file>

<file path=customXml/itemProps73.xml><?xml version="1.0" encoding="utf-8"?>
<ds:datastoreItem xmlns:ds="http://schemas.openxmlformats.org/officeDocument/2006/customXml" ds:itemID="{f934e815-861f-449b-ab7d-46418c0fa28e}">
  <ds:schemaRefs/>
</ds:datastoreItem>
</file>

<file path=customXml/itemProps8.xml><?xml version="1.0" encoding="utf-8"?>
<ds:datastoreItem xmlns:ds="http://schemas.openxmlformats.org/officeDocument/2006/customXml" ds:itemID="{29d4c6ea-416d-4a1f-a65d-06c315748015}">
  <ds:schemaRefs/>
</ds:datastoreItem>
</file>

<file path=customXml/itemProps9.xml><?xml version="1.0" encoding="utf-8"?>
<ds:datastoreItem xmlns:ds="http://schemas.openxmlformats.org/officeDocument/2006/customXml" ds:itemID="{268e46a1-fa38-42d1-bdcb-79d5896d60ab}">
  <ds:schemaRefs/>
</ds:datastoreItem>
</file>

<file path=docProps/app.xml><?xml version="1.0" encoding="utf-8"?>
<Properties xmlns="http://schemas.openxmlformats.org/officeDocument/2006/extended-properties" xmlns:vt="http://schemas.openxmlformats.org/officeDocument/2006/docPropsVTypes">
  <Pages>118</Pages>
  <Words>27331</Words>
  <Characters>33523</Characters>
  <TotalTime>0</TotalTime>
  <ScaleCrop>false</ScaleCrop>
  <LinksUpToDate>false</LinksUpToDate>
  <CharactersWithSpaces>34029</CharactersWithSpaces>
  <Application>WPS Office_11.1.0.11372_F1E327BC-269C-435d-A152-05C5408002CA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2024-02-22T15:38:00Z</dcterms:created>
  <dc:creator>Administrator</dc:creator>
  <cp:lastModifiedBy>Administrator</cp:lastModifiedBy>
  <dcterms:modified xsi:type="dcterms:W3CDTF">2024-02-22T07:47:55Z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0E386F52C2E24112AB13F24D2ADFCC47</vt:lpwstr>
  </property>
</Properties>
</file>